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0" w:lineRule="atLeast"/>
        <w:jc w:val="center"/>
        <w:rPr>
          <w:rFonts w:ascii="Times New Roman" w:hAnsi="Times New Roman" w:eastAsia="方正姚体"/>
          <w:bCs/>
          <w:color w:val="FF0000"/>
          <w:sz w:val="52"/>
          <w:szCs w:val="52"/>
          <w:u w:val="single"/>
        </w:rPr>
      </w:pPr>
      <w:r>
        <w:rPr>
          <w:rFonts w:hint="eastAsia" w:ascii="Times New Roman" w:hAnsi="Times New Roman" w:eastAsia="方正姚体"/>
          <w:bCs/>
          <w:color w:val="FF0000"/>
          <w:sz w:val="52"/>
          <w:szCs w:val="52"/>
          <w:u w:val="single"/>
        </w:rPr>
        <w:t>东</w:t>
      </w:r>
      <w:r>
        <w:rPr>
          <w:rFonts w:ascii="Times New Roman" w:hAnsi="Times New Roman" w:eastAsia="方正姚体"/>
          <w:bCs/>
          <w:color w:val="FF0000"/>
          <w:sz w:val="52"/>
          <w:szCs w:val="52"/>
          <w:u w:val="single"/>
        </w:rPr>
        <w:t xml:space="preserve"> </w:t>
      </w:r>
      <w:r>
        <w:rPr>
          <w:rFonts w:hint="eastAsia" w:ascii="Times New Roman" w:hAnsi="Times New Roman" w:eastAsia="方正姚体"/>
          <w:bCs/>
          <w:color w:val="FF0000"/>
          <w:sz w:val="52"/>
          <w:szCs w:val="52"/>
          <w:u w:val="single"/>
        </w:rPr>
        <w:t>莞</w:t>
      </w:r>
      <w:r>
        <w:rPr>
          <w:rFonts w:ascii="Times New Roman" w:hAnsi="Times New Roman" w:eastAsia="方正姚体"/>
          <w:bCs/>
          <w:color w:val="FF0000"/>
          <w:sz w:val="52"/>
          <w:szCs w:val="52"/>
          <w:u w:val="single"/>
        </w:rPr>
        <w:t xml:space="preserve"> </w:t>
      </w:r>
      <w:r>
        <w:rPr>
          <w:rFonts w:hint="eastAsia" w:ascii="Times New Roman" w:hAnsi="Times New Roman" w:eastAsia="方正姚体"/>
          <w:bCs/>
          <w:color w:val="FF0000"/>
          <w:sz w:val="52"/>
          <w:szCs w:val="52"/>
          <w:u w:val="single"/>
        </w:rPr>
        <w:t>理</w:t>
      </w:r>
      <w:r>
        <w:rPr>
          <w:rFonts w:ascii="Times New Roman" w:hAnsi="Times New Roman" w:eastAsia="方正姚体"/>
          <w:bCs/>
          <w:color w:val="FF0000"/>
          <w:sz w:val="52"/>
          <w:szCs w:val="52"/>
          <w:u w:val="single"/>
        </w:rPr>
        <w:t xml:space="preserve"> </w:t>
      </w:r>
      <w:r>
        <w:rPr>
          <w:rFonts w:hint="eastAsia" w:ascii="Times New Roman" w:hAnsi="Times New Roman" w:eastAsia="方正姚体"/>
          <w:bCs/>
          <w:color w:val="FF0000"/>
          <w:sz w:val="52"/>
          <w:szCs w:val="52"/>
          <w:u w:val="single"/>
        </w:rPr>
        <w:t>工</w:t>
      </w:r>
      <w:r>
        <w:rPr>
          <w:rFonts w:ascii="Times New Roman" w:hAnsi="Times New Roman" w:eastAsia="方正姚体"/>
          <w:bCs/>
          <w:color w:val="FF0000"/>
          <w:sz w:val="52"/>
          <w:szCs w:val="52"/>
          <w:u w:val="single"/>
        </w:rPr>
        <w:t xml:space="preserve"> </w:t>
      </w:r>
      <w:r>
        <w:rPr>
          <w:rFonts w:hint="eastAsia" w:ascii="Times New Roman" w:hAnsi="Times New Roman" w:eastAsia="方正姚体"/>
          <w:bCs/>
          <w:color w:val="FF0000"/>
          <w:sz w:val="52"/>
          <w:szCs w:val="52"/>
          <w:u w:val="single"/>
        </w:rPr>
        <w:t>学</w:t>
      </w:r>
      <w:r>
        <w:rPr>
          <w:rFonts w:ascii="Times New Roman" w:hAnsi="Times New Roman" w:eastAsia="方正姚体"/>
          <w:bCs/>
          <w:color w:val="FF0000"/>
          <w:sz w:val="52"/>
          <w:szCs w:val="52"/>
          <w:u w:val="single"/>
        </w:rPr>
        <w:t xml:space="preserve"> </w:t>
      </w:r>
      <w:r>
        <w:rPr>
          <w:rFonts w:hint="eastAsia" w:ascii="Times New Roman" w:hAnsi="Times New Roman" w:eastAsia="方正姚体"/>
          <w:bCs/>
          <w:color w:val="FF0000"/>
          <w:sz w:val="52"/>
          <w:szCs w:val="52"/>
          <w:u w:val="single"/>
        </w:rPr>
        <w:t>院</w:t>
      </w:r>
      <w:r>
        <w:rPr>
          <w:rFonts w:ascii="Times New Roman" w:hAnsi="Times New Roman" w:eastAsia="方正姚体"/>
          <w:bCs/>
          <w:color w:val="FF0000"/>
          <w:sz w:val="52"/>
          <w:szCs w:val="52"/>
          <w:u w:val="single"/>
        </w:rPr>
        <w:t xml:space="preserve"> </w:t>
      </w:r>
      <w:r>
        <w:rPr>
          <w:rFonts w:hint="eastAsia" w:ascii="Times New Roman" w:hAnsi="Times New Roman" w:eastAsia="方正姚体"/>
          <w:bCs/>
          <w:color w:val="FF0000"/>
          <w:sz w:val="52"/>
          <w:szCs w:val="52"/>
          <w:u w:val="single"/>
        </w:rPr>
        <w:t>教</w:t>
      </w:r>
      <w:r>
        <w:rPr>
          <w:rFonts w:ascii="Times New Roman" w:hAnsi="Times New Roman" w:eastAsia="方正姚体"/>
          <w:bCs/>
          <w:color w:val="FF0000"/>
          <w:sz w:val="52"/>
          <w:szCs w:val="52"/>
          <w:u w:val="single"/>
        </w:rPr>
        <w:t xml:space="preserve"> </w:t>
      </w:r>
      <w:r>
        <w:rPr>
          <w:rFonts w:hint="eastAsia" w:ascii="Times New Roman" w:hAnsi="Times New Roman" w:eastAsia="方正姚体"/>
          <w:bCs/>
          <w:color w:val="FF0000"/>
          <w:sz w:val="52"/>
          <w:szCs w:val="52"/>
          <w:u w:val="single"/>
        </w:rPr>
        <w:t>评</w:t>
      </w:r>
      <w:r>
        <w:rPr>
          <w:rFonts w:ascii="Times New Roman" w:hAnsi="Times New Roman" w:eastAsia="方正姚体"/>
          <w:bCs/>
          <w:color w:val="FF0000"/>
          <w:sz w:val="52"/>
          <w:szCs w:val="52"/>
          <w:u w:val="single"/>
        </w:rPr>
        <w:t xml:space="preserve"> </w:t>
      </w:r>
      <w:r>
        <w:rPr>
          <w:rFonts w:hint="eastAsia" w:ascii="Times New Roman" w:hAnsi="Times New Roman" w:eastAsia="方正姚体"/>
          <w:bCs/>
          <w:color w:val="FF0000"/>
          <w:sz w:val="52"/>
          <w:szCs w:val="52"/>
          <w:u w:val="single"/>
        </w:rPr>
        <w:t>中</w:t>
      </w:r>
      <w:r>
        <w:rPr>
          <w:rFonts w:ascii="Times New Roman" w:hAnsi="Times New Roman" w:eastAsia="方正姚体"/>
          <w:bCs/>
          <w:color w:val="FF0000"/>
          <w:sz w:val="52"/>
          <w:szCs w:val="52"/>
          <w:u w:val="single"/>
        </w:rPr>
        <w:t xml:space="preserve"> </w:t>
      </w:r>
      <w:r>
        <w:rPr>
          <w:rFonts w:hint="eastAsia" w:ascii="Times New Roman" w:hAnsi="Times New Roman" w:eastAsia="方正姚体"/>
          <w:bCs/>
          <w:color w:val="FF0000"/>
          <w:sz w:val="52"/>
          <w:szCs w:val="52"/>
          <w:u w:val="single"/>
        </w:rPr>
        <w:t>心</w:t>
      </w:r>
    </w:p>
    <w:p>
      <w:pPr>
        <w:jc w:val="center"/>
        <w:rPr>
          <w:b/>
          <w:sz w:val="40"/>
          <w:szCs w:val="40"/>
        </w:rPr>
      </w:pPr>
      <w:r>
        <w:rPr>
          <w:sz w:val="28"/>
        </w:rPr>
        <w:t xml:space="preserve">                                       </w:t>
      </w:r>
      <w:r>
        <w:rPr>
          <w:rFonts w:hint="eastAsia"/>
          <w:sz w:val="24"/>
        </w:rPr>
        <w:t>教评通</w:t>
      </w:r>
      <w:r>
        <w:rPr>
          <w:sz w:val="24"/>
        </w:rPr>
        <w:t xml:space="preserve"> [2</w:t>
      </w:r>
      <w:r>
        <w:rPr>
          <w:rFonts w:hint="eastAsia"/>
          <w:sz w:val="24"/>
        </w:rPr>
        <w:t>02</w:t>
      </w:r>
      <w:r>
        <w:rPr>
          <w:sz w:val="24"/>
        </w:rPr>
        <w:t>3]</w:t>
      </w:r>
      <w:r>
        <w:rPr>
          <w:rFonts w:hint="eastAsia"/>
          <w:sz w:val="24"/>
        </w:rPr>
        <w:t xml:space="preserve"> 1号</w:t>
      </w:r>
    </w:p>
    <w:p/>
    <w:tbl>
      <w:tblPr>
        <w:tblStyle w:val="4"/>
        <w:tblW w:w="5000" w:type="pct"/>
        <w:tblCellSpacing w:w="0" w:type="dxa"/>
        <w:tblInd w:w="0" w:type="dxa"/>
        <w:shd w:val="clear" w:color="auto" w:fill="FFFFFF"/>
        <w:tblLayout w:type="autofit"/>
        <w:tblCellMar>
          <w:top w:w="0" w:type="dxa"/>
          <w:left w:w="0" w:type="dxa"/>
          <w:bottom w:w="0" w:type="dxa"/>
          <w:right w:w="0" w:type="dxa"/>
        </w:tblCellMar>
      </w:tblPr>
      <w:tblGrid>
        <w:gridCol w:w="8306"/>
      </w:tblGrid>
      <w:tr>
        <w:tblPrEx>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widowControl/>
              <w:jc w:val="center"/>
              <w:rPr>
                <w:rFonts w:ascii="方正小标宋简体" w:hAnsi="微软雅黑" w:eastAsia="方正小标宋简体" w:cs="宋体"/>
                <w:bCs/>
                <w:color w:val="333333"/>
                <w:kern w:val="0"/>
                <w:sz w:val="40"/>
                <w:szCs w:val="32"/>
              </w:rPr>
            </w:pPr>
            <w:r>
              <w:rPr>
                <w:rFonts w:hint="eastAsia" w:ascii="方正小标宋简体" w:hAnsi="微软雅黑" w:eastAsia="方正小标宋简体" w:cs="宋体"/>
                <w:bCs/>
                <w:color w:val="333333"/>
                <w:kern w:val="0"/>
                <w:sz w:val="40"/>
                <w:szCs w:val="32"/>
              </w:rPr>
              <w:t>东莞理工学院人才培养目标达成度评价办法</w:t>
            </w:r>
          </w:p>
          <w:p>
            <w:pPr>
              <w:widowControl/>
              <w:jc w:val="center"/>
              <w:rPr>
                <w:rFonts w:hint="eastAsia" w:ascii="方正小标宋简体" w:hAnsi="微软雅黑" w:eastAsia="方正小标宋简体" w:cs="宋体"/>
                <w:bCs/>
                <w:color w:val="333333"/>
                <w:kern w:val="0"/>
                <w:sz w:val="40"/>
                <w:szCs w:val="32"/>
              </w:rPr>
            </w:pPr>
          </w:p>
        </w:tc>
      </w:tr>
      <w:tr>
        <w:tblPrEx>
          <w:shd w:val="clear" w:color="auto" w:fill="FFFFFF"/>
          <w:tblCellMar>
            <w:top w:w="0" w:type="dxa"/>
            <w:left w:w="0" w:type="dxa"/>
            <w:bottom w:w="0" w:type="dxa"/>
            <w:right w:w="0" w:type="dxa"/>
          </w:tblCellMar>
        </w:tblPrEx>
        <w:trPr>
          <w:trHeight w:val="450" w:hRule="atLeast"/>
          <w:tblCellSpacing w:w="0" w:type="dxa"/>
        </w:trPr>
        <w:tc>
          <w:tcPr>
            <w:tcW w:w="0" w:type="auto"/>
            <w:shd w:val="clear" w:color="auto" w:fill="FFFFFF"/>
            <w:vAlign w:val="center"/>
          </w:tcPr>
          <w:p>
            <w:pPr>
              <w:widowControl/>
              <w:spacing w:line="585" w:lineRule="atLeast"/>
              <w:ind w:firstLine="645"/>
              <w:rPr>
                <w:rFonts w:ascii="仿宋" w:hAnsi="仿宋" w:eastAsia="仿宋" w:cs="宋体"/>
                <w:color w:val="333333"/>
                <w:kern w:val="0"/>
                <w:sz w:val="32"/>
                <w:szCs w:val="32"/>
              </w:rPr>
            </w:pPr>
            <w:r>
              <w:rPr>
                <w:rFonts w:hint="eastAsia" w:ascii="仿宋" w:hAnsi="仿宋" w:eastAsia="仿宋" w:cs="宋体"/>
                <w:color w:val="333333"/>
                <w:kern w:val="0"/>
                <w:sz w:val="32"/>
                <w:szCs w:val="32"/>
              </w:rPr>
              <w:t>人才培养目标达成度是衡量高等教育人才培养质量的重要指标。为提高本科专业人才培养质量，实现专业内涵发展，客观评价各专业人才培养目标的达成情况，根据《东莞理工学院人才培养质量达成情况评价管理办法》，特制定本办法。</w:t>
            </w:r>
          </w:p>
          <w:p>
            <w:pPr>
              <w:widowControl/>
              <w:spacing w:line="585" w:lineRule="atLeast"/>
              <w:ind w:firstLine="645"/>
              <w:rPr>
                <w:rFonts w:hint="eastAsia" w:ascii="inherit" w:hAnsi="inherit" w:eastAsia="微软雅黑" w:cs="宋体"/>
                <w:color w:val="333333"/>
                <w:kern w:val="0"/>
                <w:sz w:val="24"/>
                <w:szCs w:val="24"/>
              </w:rPr>
            </w:pPr>
            <w:r>
              <w:rPr>
                <w:rFonts w:hint="eastAsia" w:ascii="黑体" w:hAnsi="黑体" w:eastAsia="黑体" w:cs="宋体"/>
                <w:color w:val="333333"/>
                <w:kern w:val="0"/>
                <w:sz w:val="32"/>
                <w:szCs w:val="32"/>
              </w:rPr>
              <w:t>一、评价对象</w:t>
            </w:r>
          </w:p>
          <w:p>
            <w:pPr>
              <w:widowControl/>
              <w:spacing w:line="315" w:lineRule="atLeast"/>
              <w:ind w:firstLine="48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人才培养目标达成度是指学生毕业后5年左右在社会与专业领域取得的成就与专业预期培养目标的符合程度。人才培养目标达成度评价的对象为学校各本科专业毕业</w:t>
            </w:r>
            <w:r>
              <w:rPr>
                <w:rFonts w:hint="eastAsia" w:ascii="仿宋" w:hAnsi="仿宋" w:eastAsia="仿宋" w:cs="仿宋"/>
                <w:color w:val="333333"/>
                <w:kern w:val="0"/>
                <w:sz w:val="32"/>
                <w:szCs w:val="32"/>
              </w:rPr>
              <w:t>5</w:t>
            </w:r>
            <w:r>
              <w:rPr>
                <w:rFonts w:hint="eastAsia" w:ascii="仿宋" w:hAnsi="仿宋" w:eastAsia="仿宋" w:cs="宋体"/>
                <w:color w:val="333333"/>
                <w:kern w:val="0"/>
                <w:sz w:val="32"/>
                <w:szCs w:val="32"/>
              </w:rPr>
              <w:t>年左右的毕业生，通过开展毕业生跟踪调查、用人单位及行业组织等相关利益方的调研工作，形成人才培养目标达成情况的总体判断。</w:t>
            </w:r>
          </w:p>
          <w:p>
            <w:pPr>
              <w:widowControl/>
              <w:spacing w:line="315" w:lineRule="atLeast"/>
              <w:ind w:firstLine="480"/>
              <w:rPr>
                <w:rFonts w:ascii="黑体" w:hAnsi="黑体" w:eastAsia="黑体" w:cs="宋体"/>
                <w:color w:val="333333"/>
                <w:kern w:val="0"/>
                <w:sz w:val="32"/>
                <w:szCs w:val="32"/>
              </w:rPr>
            </w:pPr>
            <w:r>
              <w:rPr>
                <w:rFonts w:hint="eastAsia" w:ascii="黑体" w:hAnsi="黑体" w:eastAsia="黑体" w:cs="宋体"/>
                <w:color w:val="333333"/>
                <w:kern w:val="0"/>
                <w:sz w:val="32"/>
                <w:szCs w:val="32"/>
              </w:rPr>
              <w:t>二、评价依据</w:t>
            </w:r>
          </w:p>
          <w:p>
            <w:pPr>
              <w:widowControl/>
              <w:spacing w:line="315" w:lineRule="atLeast"/>
              <w:ind w:firstLine="48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1. 对人才培养目标达成度评价要以党和国家教育方针政策为基本依据。开展认证的专业，要以“认证标准”为基本标准。</w:t>
            </w:r>
          </w:p>
          <w:p>
            <w:pPr>
              <w:widowControl/>
              <w:spacing w:line="315" w:lineRule="atLeast"/>
              <w:ind w:firstLine="48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2. 各专业在设定培养目标时，需科学阐释目标内涵并将其分解为可实施、可观测的评价指标，以此作为人才培养目标达成度评价的具体参照。</w:t>
            </w:r>
          </w:p>
          <w:p>
            <w:pPr>
              <w:widowControl/>
              <w:spacing w:line="585" w:lineRule="atLeast"/>
              <w:ind w:firstLine="645"/>
              <w:rPr>
                <w:rFonts w:hint="eastAsia" w:ascii="inherit" w:hAnsi="inherit" w:eastAsia="微软雅黑" w:cs="宋体"/>
                <w:color w:val="333333"/>
                <w:kern w:val="0"/>
                <w:sz w:val="24"/>
                <w:szCs w:val="24"/>
              </w:rPr>
            </w:pPr>
            <w:r>
              <w:rPr>
                <w:rFonts w:hint="eastAsia" w:ascii="黑体" w:hAnsi="黑体" w:eastAsia="黑体" w:cs="宋体"/>
                <w:color w:val="333333"/>
                <w:kern w:val="0"/>
                <w:sz w:val="32"/>
                <w:szCs w:val="32"/>
              </w:rPr>
              <w:t>三、组织分工</w:t>
            </w:r>
          </w:p>
          <w:p>
            <w:pPr>
              <w:widowControl/>
              <w:spacing w:line="451" w:lineRule="atLeast"/>
              <w:ind w:firstLine="582"/>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人才培养目标达成度评价实行“学校统筹、学院负责、专业落实”的工作模式。</w:t>
            </w:r>
          </w:p>
          <w:p>
            <w:pPr>
              <w:widowControl/>
              <w:spacing w:line="451" w:lineRule="atLeast"/>
              <w:ind w:firstLine="582"/>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1、教学质量监测与评估中心制定人才培养目标达成度评价的基本框架和评价标准，统筹安排、监督检查二级学院评价工作。</w:t>
            </w:r>
          </w:p>
          <w:p>
            <w:pPr>
              <w:widowControl/>
              <w:spacing w:line="451" w:lineRule="atLeast"/>
              <w:ind w:firstLine="582"/>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2、二级学院是所办专业人才培养目标达成度评价工作的责任主体，负责制订学院人才培养目标达成度评价实施方案，组织开展人才培养目标达成度评价，并及时在一定范围内公布评价结果。</w:t>
            </w:r>
          </w:p>
          <w:p>
            <w:pPr>
              <w:widowControl/>
              <w:spacing w:line="451" w:lineRule="atLeast"/>
              <w:ind w:firstLine="582"/>
              <w:jc w:val="left"/>
              <w:rPr>
                <w:rFonts w:hint="eastAsia" w:ascii="inherit" w:hAnsi="inherit" w:eastAsia="微软雅黑" w:cs="宋体"/>
                <w:color w:val="333333"/>
                <w:kern w:val="0"/>
                <w:sz w:val="24"/>
                <w:szCs w:val="24"/>
              </w:rPr>
            </w:pPr>
            <w:r>
              <w:rPr>
                <w:rFonts w:hint="eastAsia" w:ascii="仿宋" w:hAnsi="仿宋" w:eastAsia="仿宋" w:cs="宋体"/>
                <w:color w:val="333333"/>
                <w:kern w:val="0"/>
                <w:sz w:val="32"/>
                <w:szCs w:val="32"/>
              </w:rPr>
              <w:t>3、各专业在所属学院的组织下成立本专业培养目标达成度评价工作小组，实施人才培养目标达成度评价工作，形成评价报告，并负责落实整改措施。</w:t>
            </w:r>
            <w:r>
              <w:rPr>
                <w:rFonts w:hint="eastAsia" w:ascii="inherit" w:hAnsi="inherit" w:eastAsia="微软雅黑" w:cs="宋体"/>
                <w:color w:val="333333"/>
                <w:kern w:val="0"/>
                <w:sz w:val="24"/>
                <w:szCs w:val="24"/>
              </w:rPr>
              <w:t xml:space="preserve"> </w:t>
            </w:r>
          </w:p>
          <w:p>
            <w:pPr>
              <w:widowControl/>
              <w:spacing w:line="451" w:lineRule="atLeast"/>
              <w:ind w:firstLine="582"/>
              <w:jc w:val="left"/>
              <w:rPr>
                <w:rFonts w:hint="eastAsia" w:ascii="inherit" w:hAnsi="inherit" w:eastAsia="微软雅黑" w:cs="宋体"/>
                <w:color w:val="333333"/>
                <w:kern w:val="0"/>
                <w:sz w:val="24"/>
                <w:szCs w:val="24"/>
              </w:rPr>
            </w:pPr>
            <w:r>
              <w:rPr>
                <w:rFonts w:hint="eastAsia" w:ascii="仿宋" w:hAnsi="仿宋" w:eastAsia="仿宋" w:cs="宋体"/>
                <w:color w:val="333333"/>
                <w:kern w:val="0"/>
                <w:sz w:val="32"/>
                <w:szCs w:val="32"/>
              </w:rPr>
              <w:t>4、通过由教育部评估中心具体实施并纳入教育部归口管理的认证（评估）专业，可在有效期内申请免于人才培养目标达成度评价。</w:t>
            </w:r>
          </w:p>
          <w:p>
            <w:pPr>
              <w:widowControl/>
              <w:spacing w:line="585" w:lineRule="atLeast"/>
              <w:ind w:firstLine="645"/>
              <w:rPr>
                <w:rFonts w:hint="eastAsia" w:ascii="inherit" w:hAnsi="inherit" w:eastAsia="微软雅黑" w:cs="宋体"/>
                <w:color w:val="333333"/>
                <w:kern w:val="0"/>
                <w:sz w:val="24"/>
                <w:szCs w:val="24"/>
              </w:rPr>
            </w:pPr>
            <w:r>
              <w:rPr>
                <w:rFonts w:hint="eastAsia" w:ascii="黑体" w:hAnsi="黑体" w:eastAsia="黑体" w:cs="宋体"/>
                <w:color w:val="333333"/>
                <w:kern w:val="0"/>
                <w:sz w:val="32"/>
                <w:szCs w:val="32"/>
              </w:rPr>
              <w:t>四、评价周期</w:t>
            </w:r>
          </w:p>
          <w:p>
            <w:pPr>
              <w:widowControl/>
              <w:spacing w:line="585" w:lineRule="atLeast"/>
              <w:ind w:firstLine="645"/>
              <w:rPr>
                <w:rFonts w:hint="eastAsia" w:ascii="inherit" w:hAnsi="inherit" w:eastAsia="微软雅黑" w:cs="宋体"/>
                <w:color w:val="333333"/>
                <w:kern w:val="0"/>
                <w:sz w:val="24"/>
                <w:szCs w:val="24"/>
              </w:rPr>
            </w:pPr>
            <w:r>
              <w:rPr>
                <w:rFonts w:hint="eastAsia" w:ascii="仿宋" w:hAnsi="仿宋" w:eastAsia="仿宋" w:cs="宋体"/>
                <w:color w:val="333333"/>
                <w:kern w:val="0"/>
                <w:sz w:val="32"/>
                <w:szCs w:val="32"/>
              </w:rPr>
              <w:t>各专业每4年应开展一次人才培养目标达成度评价工作，评价时间与当年修订专业培养方案的时间同步。各专业也可以根据自身发展需要在4年的评价周期内增加评价次数。</w:t>
            </w:r>
          </w:p>
          <w:p>
            <w:pPr>
              <w:widowControl/>
              <w:spacing w:line="585" w:lineRule="atLeast"/>
              <w:ind w:firstLine="645"/>
              <w:rPr>
                <w:rFonts w:ascii="黑体" w:hAnsi="黑体" w:eastAsia="黑体" w:cs="宋体"/>
                <w:color w:val="333333"/>
                <w:kern w:val="0"/>
                <w:sz w:val="32"/>
                <w:szCs w:val="32"/>
              </w:rPr>
            </w:pPr>
            <w:r>
              <w:rPr>
                <w:rFonts w:hint="eastAsia" w:ascii="黑体" w:hAnsi="黑体" w:eastAsia="黑体" w:cs="宋体"/>
                <w:color w:val="333333"/>
                <w:kern w:val="0"/>
                <w:sz w:val="32"/>
                <w:szCs w:val="32"/>
              </w:rPr>
              <w:t>五、 评价方法</w:t>
            </w:r>
          </w:p>
          <w:p>
            <w:pPr>
              <w:widowControl/>
              <w:spacing w:line="315" w:lineRule="atLeast"/>
              <w:ind w:firstLine="48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人才培养目标达成度评价包括毕业生跟踪调查、用人单位评价、社会评价等三部分内容。按照《东莞理工学院人才培养目标达成度评价指标体系》（附件1），设计并开展毕业生跟踪调查问卷和用人单位评价调查问卷，计算人才培养目标达成度评价得分。</w:t>
            </w:r>
          </w:p>
          <w:p>
            <w:pPr>
              <w:widowControl/>
              <w:shd w:val="clear" w:color="auto" w:fill="FFFFFF"/>
              <w:spacing w:before="120" w:after="120" w:line="315" w:lineRule="atLeast"/>
              <w:ind w:firstLine="643" w:firstLineChars="200"/>
              <w:jc w:val="left"/>
              <w:rPr>
                <w:rFonts w:ascii="仿宋" w:hAnsi="仿宋" w:eastAsia="仿宋" w:cs="宋体"/>
                <w:color w:val="333333"/>
                <w:kern w:val="0"/>
                <w:sz w:val="32"/>
                <w:szCs w:val="32"/>
              </w:rPr>
            </w:pPr>
            <w:r>
              <w:rPr>
                <w:rFonts w:hint="eastAsia" w:ascii="仿宋" w:hAnsi="仿宋" w:eastAsia="仿宋" w:cs="宋体"/>
                <w:b/>
                <w:color w:val="333333"/>
                <w:kern w:val="0"/>
                <w:sz w:val="32"/>
                <w:szCs w:val="32"/>
              </w:rPr>
              <w:t>评价指标得分</w:t>
            </w:r>
            <w:r>
              <w:rPr>
                <w:rFonts w:hint="eastAsia" w:ascii="仿宋" w:hAnsi="仿宋" w:eastAsia="仿宋" w:cs="宋体"/>
                <w:color w:val="333333"/>
                <w:kern w:val="0"/>
                <w:sz w:val="32"/>
                <w:szCs w:val="32"/>
              </w:rPr>
              <w:t>=评价指标权重×评价等级系数×100</w:t>
            </w:r>
          </w:p>
          <w:p>
            <w:pPr>
              <w:widowControl/>
              <w:shd w:val="clear" w:color="auto" w:fill="FFFFFF"/>
              <w:spacing w:before="120" w:after="120" w:line="315" w:lineRule="atLeast"/>
              <w:ind w:firstLine="643" w:firstLineChars="200"/>
              <w:jc w:val="left"/>
              <w:rPr>
                <w:rFonts w:ascii="仿宋" w:hAnsi="仿宋" w:eastAsia="仿宋" w:cs="宋体"/>
                <w:color w:val="333333"/>
                <w:kern w:val="0"/>
                <w:sz w:val="32"/>
                <w:szCs w:val="32"/>
              </w:rPr>
            </w:pPr>
            <w:r>
              <w:rPr>
                <w:rFonts w:hint="eastAsia" w:ascii="仿宋" w:hAnsi="仿宋" w:eastAsia="仿宋" w:cs="宋体"/>
                <w:b/>
                <w:color w:val="333333"/>
                <w:kern w:val="0"/>
                <w:sz w:val="32"/>
                <w:szCs w:val="32"/>
              </w:rPr>
              <w:t>人才培养目标达成度评价得分</w:t>
            </w:r>
            <w:r>
              <w:rPr>
                <w:rFonts w:hint="eastAsia" w:ascii="仿宋" w:hAnsi="仿宋" w:eastAsia="仿宋" w:cs="宋体"/>
                <w:color w:val="333333"/>
                <w:kern w:val="0"/>
                <w:sz w:val="32"/>
                <w:szCs w:val="32"/>
              </w:rPr>
              <w:t>=0.5×毕业生跟踪调查评价值+0.5×用人单位评价值+社会评价值</w:t>
            </w:r>
          </w:p>
          <w:p>
            <w:pPr>
              <w:widowControl/>
              <w:shd w:val="clear" w:color="auto" w:fill="FFFFFF"/>
              <w:spacing w:before="120" w:after="120" w:line="315" w:lineRule="atLeast"/>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其中：社会评价值由校评估专家组根据新闻媒体报道内容及其影响力、典型优秀毕业生案例等给出评分。</w:t>
            </w:r>
          </w:p>
          <w:p>
            <w:pPr>
              <w:widowControl/>
              <w:shd w:val="clear" w:color="auto" w:fill="FFFFFF"/>
              <w:spacing w:before="120" w:after="120" w:line="315" w:lineRule="atLeast"/>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人才培养目标达成以65分为阈值，评价得分在65-75分，视为该专业培养目标达成；评价得分超过75分，视为该专业培养目标良好达成。</w:t>
            </w:r>
          </w:p>
          <w:p>
            <w:pPr>
              <w:widowControl/>
              <w:shd w:val="clear" w:color="auto" w:fill="FFFFFF"/>
              <w:spacing w:before="120" w:after="120" w:line="315" w:lineRule="atLeast"/>
              <w:ind w:firstLine="420"/>
              <w:jc w:val="left"/>
              <w:rPr>
                <w:rFonts w:ascii="仿宋" w:hAnsi="仿宋" w:eastAsia="仿宋" w:cs="宋体"/>
                <w:b/>
                <w:color w:val="333333"/>
                <w:kern w:val="0"/>
                <w:sz w:val="32"/>
                <w:szCs w:val="32"/>
              </w:rPr>
            </w:pPr>
            <w:r>
              <w:rPr>
                <w:rFonts w:hint="eastAsia" w:ascii="仿宋" w:hAnsi="仿宋" w:eastAsia="仿宋" w:cs="宋体"/>
                <w:color w:val="333333"/>
                <w:kern w:val="0"/>
                <w:sz w:val="32"/>
                <w:szCs w:val="32"/>
              </w:rPr>
              <w:t xml:space="preserve">  </w:t>
            </w:r>
            <w:r>
              <w:rPr>
                <w:rFonts w:hint="eastAsia" w:ascii="仿宋" w:hAnsi="仿宋" w:eastAsia="仿宋" w:cs="宋体"/>
                <w:b/>
                <w:color w:val="333333"/>
                <w:kern w:val="0"/>
                <w:sz w:val="32"/>
                <w:szCs w:val="32"/>
              </w:rPr>
              <w:t>1．毕业生跟踪调查</w:t>
            </w:r>
          </w:p>
          <w:p>
            <w:pPr>
              <w:widowControl/>
              <w:spacing w:line="315" w:lineRule="atLeast"/>
              <w:ind w:firstLine="48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（1）</w:t>
            </w:r>
            <w:r>
              <w:rPr>
                <w:rFonts w:ascii="仿宋" w:hAnsi="仿宋" w:eastAsia="仿宋" w:cs="宋体"/>
                <w:color w:val="333333"/>
                <w:kern w:val="0"/>
                <w:sz w:val="32"/>
                <w:szCs w:val="32"/>
              </w:rPr>
              <w:t>毕业生跟踪调查主要通过问卷调查、实地访谈的方式进行, 辅以毕业生座谈会、校友返校交流会等, 调查内容</w:t>
            </w:r>
            <w:r>
              <w:rPr>
                <w:rFonts w:hint="eastAsia" w:ascii="仿宋" w:hAnsi="仿宋" w:eastAsia="仿宋" w:cs="宋体"/>
                <w:color w:val="333333"/>
                <w:kern w:val="0"/>
                <w:sz w:val="32"/>
                <w:szCs w:val="32"/>
              </w:rPr>
              <w:t>包括但不限于：从事行业、所聘岗位、岗位角色、职业发展、工作业绩、薪资水平以及自身满意度评价等。对毕业生的调查尽可能做到全覆盖，且有效参与率不低于50%。学校已委托专门调查机构定期对上述内容开展问卷调查，各二级学院应主动做好配合，保证有效参与率。</w:t>
            </w:r>
            <w:r>
              <w:rPr>
                <w:rFonts w:ascii="仿宋" w:hAnsi="仿宋" w:eastAsia="仿宋" w:cs="宋体"/>
                <w:color w:val="333333"/>
                <w:kern w:val="0"/>
                <w:sz w:val="32"/>
                <w:szCs w:val="32"/>
              </w:rPr>
              <w:t xml:space="preserve"> </w:t>
            </w:r>
          </w:p>
          <w:p>
            <w:pPr>
              <w:widowControl/>
              <w:spacing w:line="585" w:lineRule="atLeast"/>
              <w:ind w:firstLine="645"/>
              <w:rPr>
                <w:rFonts w:ascii="仿宋" w:hAnsi="仿宋" w:eastAsia="仿宋" w:cs="宋体"/>
                <w:color w:val="333333"/>
                <w:kern w:val="0"/>
                <w:sz w:val="32"/>
                <w:szCs w:val="32"/>
              </w:rPr>
            </w:pPr>
            <w:r>
              <w:rPr>
                <w:rFonts w:hint="eastAsia" w:ascii="仿宋" w:hAnsi="仿宋" w:eastAsia="仿宋" w:cs="宋体"/>
                <w:color w:val="333333"/>
                <w:kern w:val="0"/>
                <w:sz w:val="32"/>
                <w:szCs w:val="32"/>
              </w:rPr>
              <w:t>（2）各二级学院和专业要依托各类信息化工具或管理平台，构建相对稳定可靠的毕业生沟通和联系的渠道，按期按需开展毕业生跟踪调查工作。各专业也可根据人才培养目标自行设计调查问卷，开展问卷调查；或通过</w:t>
            </w:r>
            <w:r>
              <w:rPr>
                <w:rFonts w:ascii="仿宋" w:hAnsi="仿宋" w:eastAsia="仿宋" w:cs="宋体"/>
                <w:color w:val="333333"/>
                <w:kern w:val="0"/>
                <w:sz w:val="32"/>
                <w:szCs w:val="32"/>
              </w:rPr>
              <w:t>对毕业生较为集中的单位和地区进行考察走访</w:t>
            </w:r>
            <w:r>
              <w:rPr>
                <w:rFonts w:hint="eastAsia" w:ascii="仿宋" w:hAnsi="仿宋" w:eastAsia="仿宋" w:cs="宋体"/>
                <w:color w:val="333333"/>
                <w:kern w:val="0"/>
                <w:sz w:val="32"/>
                <w:szCs w:val="32"/>
              </w:rPr>
              <w:t>，定期召开校友座谈会，了解和掌握毕业5年左右的毕业生的职业发展状况。</w:t>
            </w:r>
          </w:p>
          <w:p>
            <w:pPr>
              <w:widowControl/>
              <w:spacing w:line="315" w:lineRule="atLeast"/>
              <w:ind w:firstLine="480"/>
              <w:jc w:val="left"/>
              <w:rPr>
                <w:rFonts w:ascii="仿宋" w:hAnsi="仿宋" w:eastAsia="仿宋" w:cs="宋体"/>
                <w:b/>
                <w:color w:val="333333"/>
                <w:kern w:val="0"/>
                <w:sz w:val="32"/>
                <w:szCs w:val="32"/>
              </w:rPr>
            </w:pPr>
            <w:r>
              <w:rPr>
                <w:rFonts w:hint="eastAsia" w:ascii="仿宋" w:hAnsi="仿宋" w:eastAsia="仿宋" w:cs="宋体"/>
                <w:b/>
                <w:color w:val="333333"/>
                <w:kern w:val="0"/>
                <w:sz w:val="32"/>
                <w:szCs w:val="32"/>
              </w:rPr>
              <w:t>2．用人单位评价</w:t>
            </w:r>
          </w:p>
          <w:p>
            <w:pPr>
              <w:widowControl/>
              <w:spacing w:line="315" w:lineRule="atLeast"/>
              <w:ind w:firstLine="48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1）用人单位评价由学院负责组织实施，选择拟调研的用人单位要具有广泛代表性，应当包括接收了被调研专业毕业生的单位及行业主管部门。用人单位评价内容主要包括：被评专业毕业生的政治素养、职业道德、业务水平、综合素质与能力、职场竞争力、人才需求建议等（调查问卷见附件2）。</w:t>
            </w:r>
          </w:p>
          <w:p>
            <w:pPr>
              <w:widowControl/>
              <w:spacing w:line="585" w:lineRule="atLeast"/>
              <w:ind w:firstLine="480" w:firstLineChars="150"/>
              <w:rPr>
                <w:rFonts w:hint="eastAsia" w:ascii="inherit" w:hAnsi="inherit" w:eastAsia="微软雅黑" w:cs="宋体"/>
                <w:color w:val="333333"/>
                <w:kern w:val="0"/>
                <w:sz w:val="24"/>
                <w:szCs w:val="24"/>
              </w:rPr>
            </w:pPr>
            <w:r>
              <w:rPr>
                <w:rFonts w:hint="eastAsia" w:ascii="仿宋" w:hAnsi="仿宋" w:eastAsia="仿宋" w:cs="宋体"/>
                <w:color w:val="333333"/>
                <w:kern w:val="0"/>
                <w:sz w:val="32"/>
                <w:szCs w:val="32"/>
              </w:rPr>
              <w:t>（2）各专业应积极与具有代表性的用人单位或者行业组织等保持长期稳定的联系，为本专业培养目标达成度评价工作搭建平台，委托相关责任人反馈毕业生工作现状及能力发展现状；也可以采用问卷调查的形式开展调研工作，将本专业培养目标分解为用人单位对毕业生评价的若干问题，并对反馈的结果进行统计分析。</w:t>
            </w:r>
          </w:p>
          <w:p>
            <w:pPr>
              <w:widowControl/>
              <w:spacing w:line="315" w:lineRule="atLeast"/>
              <w:ind w:firstLine="480"/>
              <w:jc w:val="left"/>
              <w:rPr>
                <w:rFonts w:ascii="仿宋" w:hAnsi="仿宋" w:eastAsia="仿宋" w:cs="宋体"/>
                <w:b/>
                <w:color w:val="333333"/>
                <w:kern w:val="0"/>
                <w:sz w:val="32"/>
                <w:szCs w:val="32"/>
              </w:rPr>
            </w:pPr>
            <w:r>
              <w:rPr>
                <w:rFonts w:hint="eastAsia" w:ascii="仿宋" w:hAnsi="仿宋" w:eastAsia="仿宋" w:cs="宋体"/>
                <w:b/>
                <w:color w:val="333333"/>
                <w:kern w:val="0"/>
                <w:sz w:val="32"/>
                <w:szCs w:val="32"/>
              </w:rPr>
              <w:t>3．社会评价</w:t>
            </w:r>
          </w:p>
          <w:p>
            <w:pPr>
              <w:widowControl/>
              <w:spacing w:line="315" w:lineRule="atLeast"/>
              <w:ind w:firstLine="48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各学院应当关注新闻媒体、专门机构对学校及专业的评价等相关信息，重视社会舆论对毕业生思想品德、专业知识和职业能力的评价，收集整理优秀毕业生案例。</w:t>
            </w:r>
          </w:p>
          <w:p>
            <w:pPr>
              <w:widowControl/>
              <w:spacing w:line="585" w:lineRule="atLeast"/>
              <w:ind w:firstLine="645"/>
              <w:rPr>
                <w:rFonts w:ascii="仿宋" w:hAnsi="仿宋" w:eastAsia="仿宋" w:cs="宋体"/>
                <w:b/>
                <w:color w:val="333333"/>
                <w:kern w:val="0"/>
                <w:sz w:val="32"/>
                <w:szCs w:val="32"/>
              </w:rPr>
            </w:pPr>
            <w:r>
              <w:rPr>
                <w:rFonts w:hint="eastAsia" w:ascii="仿宋" w:hAnsi="仿宋" w:eastAsia="仿宋" w:cs="宋体"/>
                <w:b/>
                <w:color w:val="333333"/>
                <w:kern w:val="0"/>
                <w:sz w:val="32"/>
                <w:szCs w:val="32"/>
              </w:rPr>
              <w:t>4．评价结果分析与反馈</w:t>
            </w:r>
          </w:p>
          <w:p>
            <w:pPr>
              <w:spacing w:line="360" w:lineRule="auto"/>
              <w:ind w:firstLine="480" w:firstLineChars="150"/>
              <w:contextualSpacing/>
              <w:jc w:val="left"/>
              <w:rPr>
                <w:rFonts w:ascii="Times New Roman" w:hAnsi="Times New Roman"/>
                <w:b/>
                <w:color w:val="000000"/>
                <w:sz w:val="24"/>
                <w:szCs w:val="24"/>
              </w:rPr>
            </w:pPr>
            <w:r>
              <w:rPr>
                <w:rFonts w:hint="eastAsia" w:ascii="仿宋" w:hAnsi="仿宋" w:eastAsia="仿宋" w:cs="宋体"/>
                <w:color w:val="333333"/>
                <w:kern w:val="0"/>
                <w:sz w:val="32"/>
                <w:szCs w:val="32"/>
              </w:rPr>
              <w:t>（1）各专业培养目标达成度评价工作小组应在评价实施当年5月份启动，及时收集和整理反馈数据，按照人才培养目标达成度评价标准，对来自不同方面的调研结果逐一进行认真统计分析，当年9月前形成《东莞理工学院**专业培养目标达成度评价报告》（附件3）。</w:t>
            </w:r>
          </w:p>
          <w:p>
            <w:pPr>
              <w:widowControl/>
              <w:spacing w:line="315" w:lineRule="atLeast"/>
              <w:ind w:firstLine="48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2）各二级学院召集由学院党政领导、专业负责人、骨干教师代表、行业专家代表、学生代表参加的会议，对调研结果进行合议并形成结论。各专业培养目标达成度评价报告及学院评价结论应于当年10月前提交至教学质量监测与评估中心备案。</w:t>
            </w:r>
          </w:p>
          <w:p>
            <w:pPr>
              <w:widowControl/>
              <w:spacing w:line="315" w:lineRule="atLeast"/>
              <w:ind w:firstLine="480"/>
              <w:jc w:val="left"/>
              <w:rPr>
                <w:rFonts w:ascii="仿宋" w:hAnsi="仿宋" w:eastAsia="仿宋" w:cs="宋体"/>
                <w:b/>
                <w:color w:val="333333"/>
                <w:kern w:val="0"/>
                <w:sz w:val="32"/>
                <w:szCs w:val="32"/>
              </w:rPr>
            </w:pPr>
            <w:r>
              <w:rPr>
                <w:rFonts w:hint="eastAsia" w:ascii="仿宋" w:hAnsi="仿宋" w:eastAsia="仿宋" w:cs="宋体"/>
                <w:b/>
                <w:color w:val="333333"/>
                <w:kern w:val="0"/>
                <w:sz w:val="32"/>
                <w:szCs w:val="32"/>
              </w:rPr>
              <w:t>5．工作文档保存</w:t>
            </w:r>
          </w:p>
          <w:p>
            <w:pPr>
              <w:widowControl/>
              <w:spacing w:line="315" w:lineRule="atLeast"/>
              <w:ind w:firstLine="48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各专业在组织开展人才培养目标达成度评价过程中，应注重运用信息技术等手段收集、保存相关资料，主要包括：实施方案、评价标准、评价对象、主体参与方、评价方式、评价工作、评价结论、评价报告等，形成“人才培养目标达成度评价”文档，相关资料由学院存档，至少保存6年。</w:t>
            </w:r>
          </w:p>
          <w:p>
            <w:pPr>
              <w:widowControl/>
              <w:spacing w:line="315" w:lineRule="atLeast"/>
              <w:ind w:firstLine="480"/>
              <w:jc w:val="left"/>
              <w:rPr>
                <w:rFonts w:hint="eastAsia" w:ascii="inherit" w:hAnsi="inherit" w:eastAsia="微软雅黑" w:cs="宋体"/>
                <w:color w:val="333333"/>
                <w:kern w:val="0"/>
                <w:sz w:val="24"/>
                <w:szCs w:val="24"/>
              </w:rPr>
            </w:pPr>
            <w:r>
              <w:rPr>
                <w:rFonts w:hint="eastAsia" w:ascii="黑体" w:hAnsi="黑体" w:eastAsia="黑体" w:cs="宋体"/>
                <w:color w:val="333333"/>
                <w:kern w:val="0"/>
                <w:sz w:val="32"/>
                <w:szCs w:val="32"/>
              </w:rPr>
              <w:t>六、结果运用</w:t>
            </w:r>
          </w:p>
        </w:tc>
      </w:tr>
      <w:tr>
        <w:tblPrEx>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widowControl/>
              <w:jc w:val="right"/>
              <w:rPr>
                <w:rFonts w:ascii="微软雅黑" w:hAnsi="微软雅黑" w:eastAsia="微软雅黑" w:cs="宋体"/>
                <w:color w:val="000000"/>
                <w:kern w:val="0"/>
                <w:sz w:val="18"/>
                <w:szCs w:val="18"/>
              </w:rPr>
            </w:pPr>
          </w:p>
        </w:tc>
      </w:tr>
      <w:tr>
        <w:tblPrEx>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widowControl/>
              <w:spacing w:line="315" w:lineRule="atLeast"/>
              <w:ind w:firstLine="48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1</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各二级学院按照专业认证理念要求，将人才培养目标达成度评价结论作为修订人才培养方案、持续优化人才培养目标的重要参考，促进教学质量提高。</w:t>
            </w:r>
          </w:p>
          <w:p>
            <w:pPr>
              <w:widowControl/>
              <w:spacing w:line="315" w:lineRule="atLeast"/>
              <w:ind w:firstLine="48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2</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各专业应将人才培养目标达成度评价与毕业要求达成度评价、课程目标达成度评价等工作有机结合，持续改进人才培养工作。对达成度较低的指标，要分析原因，提出整改措施，并在专业教学相应环节中予以落实。</w:t>
            </w:r>
          </w:p>
          <w:p>
            <w:pPr>
              <w:widowControl/>
              <w:spacing w:line="451" w:lineRule="atLeast"/>
              <w:ind w:firstLine="582"/>
              <w:jc w:val="left"/>
              <w:rPr>
                <w:rFonts w:ascii="宋体" w:hAnsi="宋体" w:cs="宋体"/>
                <w:color w:val="666666"/>
                <w:kern w:val="0"/>
                <w:sz w:val="24"/>
                <w:szCs w:val="24"/>
              </w:rPr>
            </w:pPr>
            <w:r>
              <w:rPr>
                <w:rFonts w:hint="eastAsia" w:ascii="仿宋" w:hAnsi="仿宋" w:eastAsia="仿宋" w:cs="宋体"/>
                <w:color w:val="333333"/>
                <w:kern w:val="0"/>
                <w:sz w:val="32"/>
                <w:szCs w:val="32"/>
              </w:rPr>
              <w:t>3</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教学质量监测与评估中心组织专家组对二级学院人才培养目标达成度评价的组织实施情况、各专业培养目标达成度、工作文档及持续改进工作情况等四方面内容开展评价（附件4），通过适当方式公布评价结果，并将评价结果按专项评估纳入二级学院教育教学质量指数，运用于对二级学院的年度考核。</w:t>
            </w:r>
          </w:p>
          <w:p>
            <w:pPr>
              <w:widowControl/>
              <w:spacing w:line="585" w:lineRule="atLeast"/>
              <w:ind w:firstLine="645"/>
              <w:rPr>
                <w:rFonts w:ascii="黑体" w:hAnsi="黑体" w:eastAsia="黑体" w:cs="宋体"/>
                <w:color w:val="333333"/>
                <w:kern w:val="0"/>
                <w:sz w:val="32"/>
                <w:szCs w:val="32"/>
              </w:rPr>
            </w:pPr>
            <w:r>
              <w:rPr>
                <w:rFonts w:hint="eastAsia" w:ascii="黑体" w:hAnsi="黑体" w:eastAsia="黑体" w:cs="宋体"/>
                <w:color w:val="333333"/>
                <w:kern w:val="0"/>
                <w:sz w:val="32"/>
                <w:szCs w:val="32"/>
              </w:rPr>
              <w:t>七、其他</w:t>
            </w:r>
          </w:p>
          <w:p>
            <w:pPr>
              <w:widowControl/>
              <w:spacing w:line="315" w:lineRule="atLeast"/>
              <w:ind w:firstLine="480"/>
              <w:jc w:val="left"/>
              <w:rPr>
                <w:rFonts w:ascii="微软雅黑" w:hAnsi="微软雅黑" w:eastAsia="微软雅黑" w:cs="宋体"/>
                <w:color w:val="333333"/>
                <w:kern w:val="0"/>
                <w:szCs w:val="21"/>
              </w:rPr>
            </w:pPr>
            <w:r>
              <w:rPr>
                <w:rFonts w:hint="eastAsia" w:ascii="仿宋" w:hAnsi="仿宋" w:eastAsia="仿宋" w:cs="宋体"/>
                <w:color w:val="333333"/>
                <w:kern w:val="0"/>
                <w:sz w:val="32"/>
                <w:szCs w:val="32"/>
              </w:rPr>
              <w:t>本办法自发布之日起实施，由教学质量监测与评估中心负责解释。</w:t>
            </w:r>
          </w:p>
        </w:tc>
      </w:tr>
    </w:tbl>
    <w:p>
      <w:pPr>
        <w:rPr>
          <w:rFonts w:ascii="仿宋" w:hAnsi="仿宋" w:eastAsia="仿宋" w:cs="宋体"/>
          <w:b/>
          <w:color w:val="333333"/>
          <w:kern w:val="0"/>
          <w:sz w:val="30"/>
          <w:szCs w:val="30"/>
        </w:rPr>
      </w:pPr>
    </w:p>
    <w:p>
      <w:pPr>
        <w:rPr>
          <w:rFonts w:ascii="仿宋" w:hAnsi="仿宋" w:eastAsia="仿宋" w:cs="宋体"/>
          <w:b/>
          <w:color w:val="333333"/>
          <w:kern w:val="0"/>
          <w:sz w:val="30"/>
          <w:szCs w:val="30"/>
        </w:rPr>
      </w:pPr>
      <w:r>
        <w:rPr>
          <w:rFonts w:hint="eastAsia" w:ascii="仿宋" w:hAnsi="仿宋" w:eastAsia="仿宋" w:cs="宋体"/>
          <w:b/>
          <w:color w:val="333333"/>
          <w:kern w:val="0"/>
          <w:sz w:val="30"/>
          <w:szCs w:val="30"/>
        </w:rPr>
        <w:t>附件：</w:t>
      </w:r>
    </w:p>
    <w:p>
      <w:pPr>
        <w:ind w:firstLine="320" w:firstLineChars="100"/>
        <w:rPr>
          <w:rFonts w:ascii="仿宋" w:hAnsi="仿宋" w:eastAsia="仿宋" w:cs="宋体"/>
          <w:b/>
          <w:color w:val="333333"/>
          <w:kern w:val="0"/>
          <w:sz w:val="30"/>
          <w:szCs w:val="30"/>
        </w:rPr>
      </w:pPr>
      <w:r>
        <w:rPr>
          <w:rFonts w:hint="eastAsia" w:ascii="仿宋" w:hAnsi="仿宋" w:eastAsia="仿宋" w:cs="宋体"/>
          <w:color w:val="333333"/>
          <w:kern w:val="0"/>
          <w:sz w:val="32"/>
          <w:szCs w:val="32"/>
        </w:rPr>
        <w:t>1.《东莞理工学院人才培养目标达成度评价指标体系</w:t>
      </w:r>
      <w:r>
        <w:rPr>
          <w:rFonts w:hint="eastAsia" w:ascii="仿宋" w:hAnsi="仿宋" w:eastAsia="仿宋" w:cs="宋体"/>
          <w:color w:val="333333"/>
          <w:kern w:val="0"/>
          <w:sz w:val="30"/>
          <w:szCs w:val="30"/>
        </w:rPr>
        <w:t>》</w:t>
      </w:r>
    </w:p>
    <w:p>
      <w:pPr>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2.《东莞理工学院</w:t>
      </w:r>
      <w:r>
        <w:rPr>
          <w:rFonts w:hint="eastAsia" w:ascii="仿宋" w:hAnsi="仿宋" w:eastAsia="仿宋" w:cs="宋体"/>
          <w:color w:val="333333"/>
          <w:kern w:val="0"/>
          <w:sz w:val="32"/>
          <w:szCs w:val="32"/>
        </w:rPr>
        <w:t>人才培养目标达成度评价用人单位评价调查问卷</w:t>
      </w:r>
      <w:r>
        <w:rPr>
          <w:rFonts w:hint="eastAsia" w:ascii="仿宋" w:hAnsi="仿宋" w:eastAsia="仿宋" w:cs="宋体"/>
          <w:color w:val="333333"/>
          <w:kern w:val="0"/>
          <w:sz w:val="30"/>
          <w:szCs w:val="30"/>
        </w:rPr>
        <w:t>》</w:t>
      </w:r>
    </w:p>
    <w:p>
      <w:pPr>
        <w:ind w:firstLine="300" w:firstLineChars="100"/>
        <w:rPr>
          <w:rFonts w:ascii="仿宋" w:hAnsi="仿宋" w:eastAsia="仿宋" w:cs="宋体"/>
          <w:color w:val="333333"/>
          <w:kern w:val="0"/>
          <w:sz w:val="32"/>
          <w:szCs w:val="32"/>
        </w:rPr>
      </w:pPr>
      <w:r>
        <w:rPr>
          <w:rFonts w:hint="eastAsia" w:ascii="仿宋" w:hAnsi="仿宋" w:eastAsia="仿宋" w:cs="宋体"/>
          <w:color w:val="333333"/>
          <w:kern w:val="0"/>
          <w:sz w:val="30"/>
          <w:szCs w:val="30"/>
        </w:rPr>
        <w:t>3.《东莞理工学院**</w:t>
      </w:r>
      <w:r>
        <w:rPr>
          <w:rFonts w:hint="eastAsia" w:ascii="仿宋" w:hAnsi="仿宋" w:eastAsia="仿宋" w:cs="宋体"/>
          <w:color w:val="333333"/>
          <w:kern w:val="0"/>
          <w:sz w:val="32"/>
          <w:szCs w:val="32"/>
        </w:rPr>
        <w:t>专业培养目标达成度评价报告</w:t>
      </w:r>
      <w:r>
        <w:rPr>
          <w:rFonts w:hint="eastAsia" w:ascii="仿宋" w:hAnsi="仿宋" w:eastAsia="仿宋" w:cs="宋体"/>
          <w:color w:val="333333"/>
          <w:kern w:val="0"/>
          <w:sz w:val="30"/>
          <w:szCs w:val="30"/>
        </w:rPr>
        <w:t>》</w:t>
      </w:r>
      <w:r>
        <w:rPr>
          <w:rFonts w:hint="eastAsia" w:ascii="仿宋" w:hAnsi="仿宋" w:eastAsia="仿宋" w:cs="宋体"/>
          <w:color w:val="333333"/>
          <w:kern w:val="0"/>
          <w:sz w:val="32"/>
          <w:szCs w:val="32"/>
        </w:rPr>
        <w:t>格式与要求</w:t>
      </w:r>
    </w:p>
    <w:p>
      <w:pPr>
        <w:ind w:firstLine="300" w:firstLineChars="1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4.</w:t>
      </w:r>
      <w:r>
        <w:rPr>
          <w:rFonts w:hint="eastAsia" w:ascii="仿宋" w:hAnsi="仿宋" w:eastAsia="仿宋" w:cs="宋体"/>
          <w:color w:val="333333"/>
          <w:kern w:val="0"/>
          <w:sz w:val="32"/>
          <w:szCs w:val="32"/>
        </w:rPr>
        <w:t>《东莞理工学院二级学院人才培养目标达成度评价工作评价标准</w:t>
      </w:r>
      <w:r>
        <w:rPr>
          <w:rFonts w:hint="eastAsia" w:ascii="仿宋" w:hAnsi="仿宋" w:eastAsia="仿宋" w:cs="宋体"/>
          <w:color w:val="333333"/>
          <w:kern w:val="0"/>
          <w:sz w:val="30"/>
          <w:szCs w:val="30"/>
        </w:rPr>
        <w:t>》</w:t>
      </w:r>
    </w:p>
    <w:p>
      <w:pPr>
        <w:ind w:firstLine="300" w:firstLineChars="100"/>
        <w:rPr>
          <w:rFonts w:hint="eastAsia" w:ascii="仿宋" w:hAnsi="仿宋" w:eastAsia="仿宋" w:cs="宋体"/>
          <w:color w:val="333333"/>
          <w:kern w:val="0"/>
          <w:sz w:val="30"/>
          <w:szCs w:val="30"/>
        </w:rPr>
      </w:pPr>
    </w:p>
    <w:p>
      <w:pPr>
        <w:ind w:firstLine="300" w:firstLineChars="100"/>
        <w:rPr>
          <w:rFonts w:hint="eastAsia"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 xml:space="preserve">                               教学质量监测与评估中心</w:t>
      </w:r>
    </w:p>
    <w:p>
      <w:pPr>
        <w:ind w:firstLine="300" w:firstLineChars="100"/>
        <w:rPr>
          <w:rFonts w:hint="default"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 xml:space="preserve">                                   2023年4月3日</w:t>
      </w:r>
      <w:bookmarkStart w:id="0" w:name="_GoBack"/>
      <w:bookmarkEnd w:id="0"/>
    </w:p>
    <w:p>
      <w:pPr>
        <w:widowControl/>
        <w:jc w:val="left"/>
        <w:rPr>
          <w:rFonts w:ascii="Times New Roman" w:hAnsi="Times New Roman"/>
          <w:b/>
          <w:color w:val="000000"/>
          <w:sz w:val="24"/>
          <w:szCs w:val="24"/>
        </w:rPr>
      </w:pPr>
      <w:r>
        <w:rPr>
          <w:rFonts w:ascii="Times New Roman" w:hAnsi="Times New Roman"/>
          <w:b/>
          <w:color w:val="000000"/>
          <w:kern w:val="0"/>
          <w:sz w:val="24"/>
          <w:szCs w:val="24"/>
        </w:rPr>
        <w:br w:type="page"/>
      </w:r>
      <w:r>
        <w:rPr>
          <w:rFonts w:hint="eastAsia" w:ascii="Times New Roman" w:hAnsi="Times New Roman"/>
          <w:b/>
          <w:color w:val="000000"/>
          <w:kern w:val="0"/>
          <w:sz w:val="24"/>
          <w:szCs w:val="24"/>
        </w:rPr>
        <w:t>附件1：     东莞理工学院人才培养目标达成度评价指标体系</w:t>
      </w:r>
    </w:p>
    <w:tbl>
      <w:tblPr>
        <w:tblStyle w:val="5"/>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134"/>
        <w:gridCol w:w="595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widowControl/>
              <w:spacing w:line="315" w:lineRule="atLeast"/>
              <w:jc w:val="center"/>
              <w:rPr>
                <w:rFonts w:ascii="仿宋" w:hAnsi="仿宋" w:eastAsia="仿宋" w:cs="宋体"/>
                <w:b/>
                <w:color w:val="333333"/>
                <w:kern w:val="0"/>
                <w:szCs w:val="21"/>
              </w:rPr>
            </w:pPr>
            <w:r>
              <w:rPr>
                <w:rFonts w:hint="eastAsia" w:ascii="仿宋" w:hAnsi="仿宋" w:eastAsia="仿宋" w:cs="宋体"/>
                <w:b/>
                <w:color w:val="333333"/>
                <w:kern w:val="0"/>
                <w:szCs w:val="21"/>
              </w:rPr>
              <w:t>评价</w:t>
            </w:r>
          </w:p>
          <w:p>
            <w:pPr>
              <w:widowControl/>
              <w:spacing w:line="315" w:lineRule="atLeast"/>
              <w:jc w:val="center"/>
              <w:rPr>
                <w:rFonts w:ascii="仿宋" w:hAnsi="仿宋" w:eastAsia="仿宋" w:cs="宋体"/>
                <w:b/>
                <w:color w:val="333333"/>
                <w:kern w:val="0"/>
                <w:szCs w:val="21"/>
              </w:rPr>
            </w:pPr>
            <w:r>
              <w:rPr>
                <w:rFonts w:hint="eastAsia" w:ascii="仿宋" w:hAnsi="仿宋" w:eastAsia="仿宋" w:cs="宋体"/>
                <w:b/>
                <w:color w:val="333333"/>
                <w:kern w:val="0"/>
                <w:szCs w:val="21"/>
              </w:rPr>
              <w:t>方式</w:t>
            </w:r>
          </w:p>
        </w:tc>
        <w:tc>
          <w:tcPr>
            <w:tcW w:w="1134" w:type="dxa"/>
            <w:vAlign w:val="center"/>
          </w:tcPr>
          <w:p>
            <w:pPr>
              <w:widowControl/>
              <w:spacing w:line="315" w:lineRule="atLeast"/>
              <w:jc w:val="center"/>
              <w:rPr>
                <w:rFonts w:ascii="仿宋" w:hAnsi="仿宋" w:eastAsia="仿宋" w:cs="宋体"/>
                <w:b/>
                <w:color w:val="333333"/>
                <w:kern w:val="0"/>
                <w:szCs w:val="21"/>
              </w:rPr>
            </w:pPr>
            <w:r>
              <w:rPr>
                <w:rFonts w:hint="eastAsia" w:ascii="仿宋" w:hAnsi="仿宋" w:eastAsia="仿宋" w:cs="宋体"/>
                <w:b/>
                <w:color w:val="333333"/>
                <w:kern w:val="0"/>
                <w:szCs w:val="21"/>
              </w:rPr>
              <w:t>评价指标（权重）</w:t>
            </w:r>
          </w:p>
        </w:tc>
        <w:tc>
          <w:tcPr>
            <w:tcW w:w="5953" w:type="dxa"/>
            <w:vAlign w:val="center"/>
          </w:tcPr>
          <w:p>
            <w:pPr>
              <w:widowControl/>
              <w:spacing w:line="315" w:lineRule="atLeast"/>
              <w:jc w:val="center"/>
              <w:rPr>
                <w:rFonts w:ascii="仿宋" w:hAnsi="仿宋" w:eastAsia="仿宋" w:cs="宋体"/>
                <w:b/>
                <w:color w:val="333333"/>
                <w:kern w:val="0"/>
                <w:szCs w:val="21"/>
              </w:rPr>
            </w:pPr>
            <w:r>
              <w:rPr>
                <w:rFonts w:hint="eastAsia" w:ascii="仿宋" w:hAnsi="仿宋" w:eastAsia="仿宋" w:cs="宋体"/>
                <w:b/>
                <w:color w:val="333333"/>
                <w:kern w:val="0"/>
                <w:szCs w:val="21"/>
              </w:rPr>
              <w:t>评价标准</w:t>
            </w:r>
          </w:p>
        </w:tc>
        <w:tc>
          <w:tcPr>
            <w:tcW w:w="851" w:type="dxa"/>
            <w:vAlign w:val="center"/>
          </w:tcPr>
          <w:p>
            <w:pPr>
              <w:widowControl/>
              <w:spacing w:line="315" w:lineRule="atLeast"/>
              <w:jc w:val="center"/>
              <w:rPr>
                <w:rFonts w:ascii="仿宋" w:hAnsi="仿宋" w:eastAsia="仿宋" w:cs="宋体"/>
                <w:b/>
                <w:color w:val="333333"/>
                <w:kern w:val="0"/>
                <w:szCs w:val="21"/>
              </w:rPr>
            </w:pPr>
            <w:r>
              <w:rPr>
                <w:rFonts w:hint="eastAsia" w:ascii="仿宋" w:hAnsi="仿宋" w:eastAsia="仿宋" w:cs="宋体"/>
                <w:b/>
                <w:color w:val="333333"/>
                <w:kern w:val="0"/>
                <w:szCs w:val="21"/>
              </w:rPr>
              <w:t>评价</w:t>
            </w:r>
          </w:p>
          <w:p>
            <w:pPr>
              <w:widowControl/>
              <w:spacing w:line="315" w:lineRule="atLeast"/>
              <w:jc w:val="center"/>
              <w:rPr>
                <w:rFonts w:ascii="仿宋" w:hAnsi="仿宋" w:eastAsia="仿宋" w:cs="宋体"/>
                <w:b/>
                <w:color w:val="333333"/>
                <w:kern w:val="0"/>
                <w:szCs w:val="21"/>
              </w:rPr>
            </w:pPr>
            <w:r>
              <w:rPr>
                <w:rFonts w:hint="eastAsia" w:ascii="仿宋" w:hAnsi="仿宋" w:eastAsia="仿宋" w:cs="宋体"/>
                <w:b/>
                <w:color w:val="333333"/>
                <w:kern w:val="0"/>
                <w:szCs w:val="21"/>
              </w:rPr>
              <w:t>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restart"/>
            <w:vAlign w:val="center"/>
          </w:tcPr>
          <w:p>
            <w:pPr>
              <w:widowControl/>
              <w:spacing w:line="315" w:lineRule="atLeast"/>
              <w:jc w:val="center"/>
              <w:rPr>
                <w:rFonts w:ascii="仿宋" w:hAnsi="仿宋" w:eastAsia="仿宋" w:cs="宋体"/>
                <w:color w:val="333333"/>
                <w:kern w:val="0"/>
                <w:szCs w:val="21"/>
              </w:rPr>
            </w:pPr>
            <w:r>
              <w:rPr>
                <w:rFonts w:hint="eastAsia" w:ascii="仿宋" w:hAnsi="仿宋" w:eastAsia="仿宋" w:cs="宋体"/>
                <w:color w:val="333333"/>
                <w:kern w:val="0"/>
                <w:szCs w:val="21"/>
              </w:rPr>
              <w:t>毕</w:t>
            </w:r>
          </w:p>
          <w:p>
            <w:pPr>
              <w:widowControl/>
              <w:spacing w:line="315" w:lineRule="atLeast"/>
              <w:jc w:val="center"/>
              <w:rPr>
                <w:rFonts w:ascii="仿宋" w:hAnsi="仿宋" w:eastAsia="仿宋" w:cs="宋体"/>
                <w:color w:val="333333"/>
                <w:kern w:val="0"/>
                <w:szCs w:val="21"/>
              </w:rPr>
            </w:pPr>
            <w:r>
              <w:rPr>
                <w:rFonts w:hint="eastAsia" w:ascii="仿宋" w:hAnsi="仿宋" w:eastAsia="仿宋" w:cs="宋体"/>
                <w:color w:val="333333"/>
                <w:kern w:val="0"/>
                <w:szCs w:val="21"/>
              </w:rPr>
              <w:t>业</w:t>
            </w:r>
          </w:p>
          <w:p>
            <w:pPr>
              <w:widowControl/>
              <w:spacing w:line="315" w:lineRule="atLeast"/>
              <w:jc w:val="center"/>
              <w:rPr>
                <w:rFonts w:ascii="仿宋" w:hAnsi="仿宋" w:eastAsia="仿宋" w:cs="宋体"/>
                <w:color w:val="333333"/>
                <w:kern w:val="0"/>
                <w:szCs w:val="21"/>
              </w:rPr>
            </w:pPr>
            <w:r>
              <w:rPr>
                <w:rFonts w:hint="eastAsia" w:ascii="仿宋" w:hAnsi="仿宋" w:eastAsia="仿宋" w:cs="宋体"/>
                <w:color w:val="333333"/>
                <w:kern w:val="0"/>
                <w:szCs w:val="21"/>
              </w:rPr>
              <w:t>生</w:t>
            </w:r>
          </w:p>
          <w:p>
            <w:pPr>
              <w:widowControl/>
              <w:spacing w:line="315" w:lineRule="atLeast"/>
              <w:jc w:val="center"/>
              <w:rPr>
                <w:rFonts w:ascii="仿宋" w:hAnsi="仿宋" w:eastAsia="仿宋" w:cs="宋体"/>
                <w:color w:val="333333"/>
                <w:kern w:val="0"/>
                <w:szCs w:val="21"/>
              </w:rPr>
            </w:pPr>
            <w:r>
              <w:rPr>
                <w:rFonts w:hint="eastAsia" w:ascii="仿宋" w:hAnsi="仿宋" w:eastAsia="仿宋" w:cs="宋体"/>
                <w:color w:val="333333"/>
                <w:kern w:val="0"/>
                <w:szCs w:val="21"/>
              </w:rPr>
              <w:t>跟</w:t>
            </w:r>
          </w:p>
          <w:p>
            <w:pPr>
              <w:widowControl/>
              <w:spacing w:line="315" w:lineRule="atLeast"/>
              <w:jc w:val="center"/>
              <w:rPr>
                <w:rFonts w:ascii="仿宋" w:hAnsi="仿宋" w:eastAsia="仿宋" w:cs="宋体"/>
                <w:color w:val="333333"/>
                <w:kern w:val="0"/>
                <w:szCs w:val="21"/>
              </w:rPr>
            </w:pPr>
            <w:r>
              <w:rPr>
                <w:rFonts w:hint="eastAsia" w:ascii="仿宋" w:hAnsi="仿宋" w:eastAsia="仿宋" w:cs="宋体"/>
                <w:color w:val="333333"/>
                <w:kern w:val="0"/>
                <w:szCs w:val="21"/>
              </w:rPr>
              <w:t>踪</w:t>
            </w:r>
          </w:p>
          <w:p>
            <w:pPr>
              <w:widowControl/>
              <w:spacing w:line="315" w:lineRule="atLeast"/>
              <w:jc w:val="center"/>
              <w:rPr>
                <w:rFonts w:ascii="仿宋" w:hAnsi="仿宋" w:eastAsia="仿宋" w:cs="宋体"/>
                <w:color w:val="333333"/>
                <w:kern w:val="0"/>
                <w:szCs w:val="21"/>
              </w:rPr>
            </w:pPr>
            <w:r>
              <w:rPr>
                <w:rFonts w:hint="eastAsia" w:ascii="仿宋" w:hAnsi="仿宋" w:eastAsia="仿宋" w:cs="宋体"/>
                <w:color w:val="333333"/>
                <w:kern w:val="0"/>
                <w:szCs w:val="21"/>
              </w:rPr>
              <w:t>调</w:t>
            </w:r>
          </w:p>
          <w:p>
            <w:pPr>
              <w:widowControl/>
              <w:spacing w:line="315" w:lineRule="atLeast"/>
              <w:jc w:val="center"/>
              <w:rPr>
                <w:rFonts w:ascii="仿宋" w:hAnsi="仿宋" w:eastAsia="仿宋" w:cs="宋体"/>
                <w:color w:val="333333"/>
                <w:kern w:val="0"/>
                <w:szCs w:val="21"/>
              </w:rPr>
            </w:pPr>
            <w:r>
              <w:rPr>
                <w:rFonts w:hint="eastAsia" w:ascii="仿宋" w:hAnsi="仿宋" w:eastAsia="仿宋" w:cs="宋体"/>
                <w:color w:val="333333"/>
                <w:kern w:val="0"/>
                <w:szCs w:val="21"/>
              </w:rPr>
              <w:t>查</w:t>
            </w:r>
          </w:p>
          <w:p>
            <w:pPr>
              <w:widowControl/>
              <w:spacing w:line="315" w:lineRule="atLeast"/>
              <w:jc w:val="center"/>
              <w:rPr>
                <w:rFonts w:ascii="仿宋" w:hAnsi="仿宋" w:eastAsia="仿宋" w:cs="宋体"/>
                <w:color w:val="333333"/>
                <w:kern w:val="0"/>
                <w:szCs w:val="21"/>
              </w:rPr>
            </w:pPr>
          </w:p>
        </w:tc>
        <w:tc>
          <w:tcPr>
            <w:tcW w:w="1134" w:type="dxa"/>
            <w:vAlign w:val="center"/>
          </w:tcPr>
          <w:p>
            <w:pPr>
              <w:widowControl/>
              <w:spacing w:line="315" w:lineRule="atLeast"/>
              <w:jc w:val="center"/>
              <w:rPr>
                <w:rFonts w:ascii="仿宋" w:hAnsi="仿宋" w:eastAsia="仿宋" w:cs="宋体"/>
                <w:color w:val="333333"/>
                <w:kern w:val="0"/>
                <w:szCs w:val="21"/>
              </w:rPr>
            </w:pPr>
            <w:r>
              <w:rPr>
                <w:rFonts w:hint="eastAsia" w:ascii="仿宋" w:hAnsi="仿宋" w:eastAsia="仿宋" w:cs="宋体"/>
                <w:color w:val="333333"/>
                <w:kern w:val="0"/>
                <w:szCs w:val="21"/>
              </w:rPr>
              <w:t>职业达成</w:t>
            </w:r>
          </w:p>
          <w:p>
            <w:pPr>
              <w:widowControl/>
              <w:spacing w:line="315" w:lineRule="atLeast"/>
              <w:jc w:val="center"/>
              <w:rPr>
                <w:rFonts w:ascii="仿宋" w:hAnsi="仿宋" w:eastAsia="仿宋" w:cs="宋体"/>
                <w:color w:val="333333"/>
                <w:kern w:val="0"/>
                <w:szCs w:val="21"/>
              </w:rPr>
            </w:pPr>
            <w:r>
              <w:rPr>
                <w:rFonts w:hint="eastAsia" w:ascii="仿宋" w:hAnsi="仿宋" w:eastAsia="仿宋" w:cs="宋体"/>
                <w:color w:val="333333"/>
                <w:kern w:val="0"/>
                <w:szCs w:val="21"/>
              </w:rPr>
              <w:t>（0.15）</w:t>
            </w:r>
          </w:p>
        </w:tc>
        <w:tc>
          <w:tcPr>
            <w:tcW w:w="5953" w:type="dxa"/>
          </w:tcPr>
          <w:p>
            <w:pPr>
              <w:widowControl/>
              <w:spacing w:line="315" w:lineRule="atLeast"/>
              <w:jc w:val="left"/>
              <w:rPr>
                <w:rFonts w:ascii="仿宋" w:hAnsi="仿宋" w:eastAsia="仿宋" w:cs="宋体"/>
                <w:color w:val="333333"/>
                <w:kern w:val="0"/>
                <w:szCs w:val="21"/>
              </w:rPr>
            </w:pPr>
            <w:r>
              <w:rPr>
                <w:rFonts w:hint="eastAsia" w:ascii="仿宋" w:hAnsi="仿宋" w:eastAsia="仿宋" w:cs="宋体"/>
                <w:color w:val="333333"/>
                <w:kern w:val="0"/>
                <w:szCs w:val="21"/>
              </w:rPr>
              <w:t>毕业生从事的工作与所学专业的相关度。分“有关”“有一定关系”“无关”三种选项。其中，回答“有关”“有一定关系”的所占百分比。</w:t>
            </w:r>
          </w:p>
          <w:p>
            <w:pPr>
              <w:widowControl/>
              <w:spacing w:line="315" w:lineRule="atLeast"/>
              <w:jc w:val="left"/>
              <w:rPr>
                <w:rFonts w:ascii="仿宋" w:hAnsi="仿宋" w:eastAsia="仿宋" w:cs="宋体"/>
                <w:color w:val="333333"/>
                <w:kern w:val="0"/>
                <w:szCs w:val="21"/>
              </w:rPr>
            </w:pPr>
            <w:r>
              <w:rPr>
                <w:rFonts w:hint="eastAsia" w:ascii="仿宋" w:hAnsi="仿宋" w:eastAsia="仿宋" w:cs="宋体"/>
                <w:color w:val="333333"/>
                <w:kern w:val="0"/>
                <w:szCs w:val="21"/>
              </w:rPr>
              <w:t>A≥75%；B：75-65%；C：65-55%；D：55-45%；E：&lt;45%</w:t>
            </w:r>
          </w:p>
        </w:tc>
        <w:tc>
          <w:tcPr>
            <w:tcW w:w="851" w:type="dxa"/>
            <w:vMerge w:val="restart"/>
            <w:vAlign w:val="center"/>
          </w:tcPr>
          <w:p>
            <w:pPr>
              <w:widowControl/>
              <w:spacing w:line="315" w:lineRule="atLeast"/>
              <w:jc w:val="center"/>
              <w:rPr>
                <w:rFonts w:ascii="仿宋" w:hAnsi="仿宋" w:eastAsia="仿宋" w:cs="宋体"/>
                <w:color w:val="333333"/>
                <w:kern w:val="0"/>
                <w:szCs w:val="21"/>
              </w:rPr>
            </w:pPr>
            <w:r>
              <w:rPr>
                <w:rFonts w:hint="eastAsia" w:ascii="仿宋" w:hAnsi="仿宋" w:eastAsia="仿宋" w:cs="宋体"/>
                <w:color w:val="333333"/>
                <w:kern w:val="0"/>
                <w:szCs w:val="21"/>
              </w:rPr>
              <w:t>毕业工作5年</w:t>
            </w:r>
          </w:p>
          <w:p>
            <w:pPr>
              <w:widowControl/>
              <w:spacing w:line="315" w:lineRule="atLeast"/>
              <w:jc w:val="left"/>
              <w:rPr>
                <w:rFonts w:ascii="仿宋" w:hAnsi="仿宋" w:eastAsia="仿宋" w:cs="宋体"/>
                <w:color w:val="333333"/>
                <w:kern w:val="0"/>
                <w:szCs w:val="21"/>
              </w:rPr>
            </w:pPr>
            <w:r>
              <w:rPr>
                <w:rFonts w:hint="eastAsia" w:ascii="仿宋" w:hAnsi="仿宋" w:eastAsia="仿宋" w:cs="宋体"/>
                <w:color w:val="333333"/>
                <w:kern w:val="0"/>
                <w:szCs w:val="21"/>
              </w:rPr>
              <w:t>的毕业生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widowControl/>
              <w:spacing w:line="315" w:lineRule="atLeast"/>
              <w:jc w:val="center"/>
              <w:rPr>
                <w:rFonts w:ascii="仿宋" w:hAnsi="仿宋" w:eastAsia="仿宋" w:cs="宋体"/>
                <w:color w:val="333333"/>
                <w:kern w:val="0"/>
                <w:szCs w:val="21"/>
              </w:rPr>
            </w:pPr>
          </w:p>
        </w:tc>
        <w:tc>
          <w:tcPr>
            <w:tcW w:w="1134" w:type="dxa"/>
            <w:vAlign w:val="center"/>
          </w:tcPr>
          <w:p>
            <w:pPr>
              <w:widowControl/>
              <w:spacing w:line="315" w:lineRule="atLeast"/>
              <w:jc w:val="center"/>
              <w:rPr>
                <w:rFonts w:ascii="仿宋" w:hAnsi="仿宋" w:eastAsia="仿宋" w:cs="宋体"/>
                <w:color w:val="333333"/>
                <w:kern w:val="0"/>
                <w:szCs w:val="21"/>
              </w:rPr>
            </w:pPr>
            <w:r>
              <w:rPr>
                <w:rFonts w:hint="eastAsia" w:ascii="仿宋" w:hAnsi="仿宋" w:eastAsia="仿宋" w:cs="宋体"/>
                <w:color w:val="333333"/>
                <w:kern w:val="0"/>
                <w:szCs w:val="21"/>
              </w:rPr>
              <w:t>职称达成</w:t>
            </w:r>
          </w:p>
          <w:p>
            <w:pPr>
              <w:widowControl/>
              <w:spacing w:line="315" w:lineRule="atLeast"/>
              <w:jc w:val="center"/>
              <w:rPr>
                <w:rFonts w:ascii="仿宋" w:hAnsi="仿宋" w:eastAsia="仿宋" w:cs="宋体"/>
                <w:color w:val="333333"/>
                <w:kern w:val="0"/>
                <w:szCs w:val="21"/>
              </w:rPr>
            </w:pPr>
            <w:r>
              <w:rPr>
                <w:rFonts w:hint="eastAsia" w:ascii="仿宋" w:hAnsi="仿宋" w:eastAsia="仿宋" w:cs="宋体"/>
                <w:color w:val="333333"/>
                <w:kern w:val="0"/>
                <w:szCs w:val="21"/>
              </w:rPr>
              <w:t>（0.15）</w:t>
            </w:r>
          </w:p>
        </w:tc>
        <w:tc>
          <w:tcPr>
            <w:tcW w:w="5953" w:type="dxa"/>
          </w:tcPr>
          <w:p>
            <w:pPr>
              <w:widowControl/>
              <w:spacing w:line="315" w:lineRule="atLeast"/>
              <w:jc w:val="left"/>
              <w:rPr>
                <w:rFonts w:ascii="仿宋" w:hAnsi="仿宋" w:eastAsia="仿宋" w:cs="宋体"/>
                <w:color w:val="333333"/>
                <w:kern w:val="0"/>
                <w:szCs w:val="21"/>
              </w:rPr>
            </w:pPr>
            <w:r>
              <w:rPr>
                <w:rFonts w:hint="eastAsia" w:ascii="仿宋" w:hAnsi="仿宋" w:eastAsia="仿宋" w:cs="宋体"/>
                <w:color w:val="333333"/>
                <w:kern w:val="0"/>
                <w:szCs w:val="21"/>
              </w:rPr>
              <w:t>毕业生获得的职称级别或处在的管理层级。分为：中级及以上技术职称（或中管层、高管层）、初级技术职称（或基层管理）、无职称（或普通职员）等三种选项。其中，中级及以上技术职称（包括在中高层管理岗位）的所占百分比：</w:t>
            </w:r>
          </w:p>
          <w:p>
            <w:pPr>
              <w:widowControl/>
              <w:spacing w:line="315" w:lineRule="atLeast"/>
              <w:jc w:val="left"/>
              <w:rPr>
                <w:rFonts w:ascii="仿宋" w:hAnsi="仿宋" w:eastAsia="仿宋" w:cs="宋体"/>
                <w:color w:val="333333"/>
                <w:kern w:val="0"/>
                <w:szCs w:val="21"/>
              </w:rPr>
            </w:pPr>
            <w:r>
              <w:rPr>
                <w:rFonts w:hint="eastAsia" w:ascii="仿宋" w:hAnsi="仿宋" w:eastAsia="仿宋" w:cs="宋体"/>
                <w:color w:val="333333"/>
                <w:kern w:val="0"/>
                <w:szCs w:val="21"/>
              </w:rPr>
              <w:t>A≥75%；B：75-65%；C：65-55%；D：55-45%；E：&lt;45%</w:t>
            </w:r>
          </w:p>
        </w:tc>
        <w:tc>
          <w:tcPr>
            <w:tcW w:w="851" w:type="dxa"/>
            <w:vMerge w:val="continue"/>
            <w:vAlign w:val="center"/>
          </w:tcPr>
          <w:p>
            <w:pPr>
              <w:widowControl/>
              <w:spacing w:line="315" w:lineRule="atLeast"/>
              <w:jc w:val="center"/>
              <w:rPr>
                <w:rFonts w:ascii="仿宋" w:hAnsi="仿宋" w:eastAsia="仿宋" w:cs="宋体"/>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widowControl/>
              <w:spacing w:line="315" w:lineRule="atLeast"/>
              <w:jc w:val="center"/>
              <w:rPr>
                <w:rFonts w:ascii="仿宋" w:hAnsi="仿宋" w:eastAsia="仿宋" w:cs="宋体"/>
                <w:color w:val="333333"/>
                <w:kern w:val="0"/>
                <w:szCs w:val="21"/>
              </w:rPr>
            </w:pPr>
          </w:p>
        </w:tc>
        <w:tc>
          <w:tcPr>
            <w:tcW w:w="1134" w:type="dxa"/>
            <w:vAlign w:val="center"/>
          </w:tcPr>
          <w:p>
            <w:pPr>
              <w:widowControl/>
              <w:spacing w:line="315" w:lineRule="atLeast"/>
              <w:jc w:val="center"/>
              <w:rPr>
                <w:rFonts w:ascii="仿宋" w:hAnsi="仿宋" w:eastAsia="仿宋" w:cs="宋体"/>
                <w:color w:val="333333"/>
                <w:kern w:val="0"/>
                <w:szCs w:val="21"/>
              </w:rPr>
            </w:pPr>
            <w:r>
              <w:rPr>
                <w:rFonts w:hint="eastAsia" w:ascii="仿宋" w:hAnsi="仿宋" w:eastAsia="仿宋" w:cs="宋体"/>
                <w:color w:val="333333"/>
                <w:kern w:val="0"/>
                <w:szCs w:val="21"/>
              </w:rPr>
              <w:t>职位晋升</w:t>
            </w:r>
          </w:p>
          <w:p>
            <w:pPr>
              <w:widowControl/>
              <w:spacing w:line="315" w:lineRule="atLeast"/>
              <w:jc w:val="center"/>
              <w:rPr>
                <w:rFonts w:ascii="仿宋" w:hAnsi="仿宋" w:eastAsia="仿宋" w:cs="宋体"/>
                <w:color w:val="333333"/>
                <w:kern w:val="0"/>
                <w:szCs w:val="21"/>
              </w:rPr>
            </w:pPr>
            <w:r>
              <w:rPr>
                <w:rFonts w:hint="eastAsia" w:ascii="仿宋" w:hAnsi="仿宋" w:eastAsia="仿宋" w:cs="宋体"/>
                <w:color w:val="333333"/>
                <w:kern w:val="0"/>
                <w:szCs w:val="21"/>
              </w:rPr>
              <w:t>（0.10）</w:t>
            </w:r>
          </w:p>
        </w:tc>
        <w:tc>
          <w:tcPr>
            <w:tcW w:w="5953" w:type="dxa"/>
          </w:tcPr>
          <w:p>
            <w:pPr>
              <w:widowControl/>
              <w:spacing w:line="315" w:lineRule="atLeast"/>
              <w:jc w:val="left"/>
              <w:rPr>
                <w:rFonts w:ascii="仿宋" w:hAnsi="仿宋" w:eastAsia="仿宋" w:cs="宋体"/>
                <w:color w:val="333333"/>
                <w:kern w:val="0"/>
                <w:szCs w:val="21"/>
              </w:rPr>
            </w:pPr>
            <w:r>
              <w:rPr>
                <w:rFonts w:hint="eastAsia" w:ascii="仿宋" w:hAnsi="仿宋" w:eastAsia="仿宋" w:cs="宋体"/>
                <w:color w:val="333333"/>
                <w:kern w:val="0"/>
                <w:szCs w:val="21"/>
              </w:rPr>
              <w:t>职位晋升是指比之前的一个工作，承担的责任更大以及享有的职权更多。按毕业生在五年内是否获得过职位晋升，分为“获得过晋升”“没有获得晋升”两种选项。其中，回答“获得过晋升”所占百分比：</w:t>
            </w:r>
          </w:p>
          <w:p>
            <w:pPr>
              <w:widowControl/>
              <w:spacing w:line="315" w:lineRule="atLeast"/>
              <w:jc w:val="left"/>
              <w:rPr>
                <w:rFonts w:ascii="仿宋" w:hAnsi="仿宋" w:eastAsia="仿宋" w:cs="宋体"/>
                <w:color w:val="333333"/>
                <w:kern w:val="0"/>
                <w:szCs w:val="21"/>
              </w:rPr>
            </w:pPr>
            <w:r>
              <w:rPr>
                <w:rFonts w:hint="eastAsia" w:ascii="仿宋" w:hAnsi="仿宋" w:eastAsia="仿宋" w:cs="宋体"/>
                <w:color w:val="333333"/>
                <w:kern w:val="0"/>
                <w:szCs w:val="21"/>
              </w:rPr>
              <w:t>A≥75%；B：75-65%；C：65-55%；D：55-45%；E：&lt;45%</w:t>
            </w:r>
          </w:p>
        </w:tc>
        <w:tc>
          <w:tcPr>
            <w:tcW w:w="851" w:type="dxa"/>
            <w:vMerge w:val="continue"/>
            <w:vAlign w:val="center"/>
          </w:tcPr>
          <w:p>
            <w:pPr>
              <w:widowControl/>
              <w:spacing w:line="315" w:lineRule="atLeast"/>
              <w:jc w:val="center"/>
              <w:rPr>
                <w:rFonts w:ascii="仿宋" w:hAnsi="仿宋" w:eastAsia="仿宋" w:cs="宋体"/>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widowControl/>
              <w:spacing w:line="315" w:lineRule="atLeast"/>
              <w:jc w:val="center"/>
              <w:rPr>
                <w:rFonts w:ascii="仿宋" w:hAnsi="仿宋" w:eastAsia="仿宋" w:cs="宋体"/>
                <w:color w:val="333333"/>
                <w:kern w:val="0"/>
                <w:szCs w:val="21"/>
              </w:rPr>
            </w:pPr>
          </w:p>
        </w:tc>
        <w:tc>
          <w:tcPr>
            <w:tcW w:w="1134" w:type="dxa"/>
            <w:vAlign w:val="center"/>
          </w:tcPr>
          <w:p>
            <w:pPr>
              <w:widowControl/>
              <w:spacing w:line="315" w:lineRule="atLeast"/>
              <w:jc w:val="center"/>
              <w:rPr>
                <w:rFonts w:ascii="仿宋" w:hAnsi="仿宋" w:eastAsia="仿宋" w:cs="宋体"/>
                <w:color w:val="333333"/>
                <w:kern w:val="0"/>
                <w:szCs w:val="21"/>
              </w:rPr>
            </w:pPr>
            <w:r>
              <w:rPr>
                <w:rFonts w:hint="eastAsia" w:ascii="仿宋" w:hAnsi="仿宋" w:eastAsia="仿宋" w:cs="宋体"/>
                <w:color w:val="333333"/>
                <w:kern w:val="0"/>
                <w:szCs w:val="21"/>
              </w:rPr>
              <w:t>通用能力达成</w:t>
            </w:r>
          </w:p>
          <w:p>
            <w:pPr>
              <w:widowControl/>
              <w:spacing w:line="315" w:lineRule="atLeast"/>
              <w:jc w:val="center"/>
              <w:rPr>
                <w:rFonts w:ascii="仿宋" w:hAnsi="仿宋" w:eastAsia="仿宋" w:cs="宋体"/>
                <w:color w:val="333333"/>
                <w:kern w:val="0"/>
                <w:szCs w:val="21"/>
              </w:rPr>
            </w:pPr>
            <w:r>
              <w:rPr>
                <w:rFonts w:hint="eastAsia" w:ascii="仿宋" w:hAnsi="仿宋" w:eastAsia="仿宋" w:cs="宋体"/>
                <w:color w:val="333333"/>
                <w:kern w:val="0"/>
                <w:szCs w:val="21"/>
              </w:rPr>
              <w:t>（0.15）</w:t>
            </w:r>
          </w:p>
        </w:tc>
        <w:tc>
          <w:tcPr>
            <w:tcW w:w="5953" w:type="dxa"/>
          </w:tcPr>
          <w:p>
            <w:pPr>
              <w:widowControl/>
              <w:spacing w:line="315" w:lineRule="atLeast"/>
              <w:jc w:val="left"/>
              <w:rPr>
                <w:rFonts w:ascii="仿宋" w:hAnsi="仿宋" w:eastAsia="仿宋" w:cs="宋体"/>
                <w:color w:val="333333"/>
                <w:kern w:val="0"/>
                <w:szCs w:val="21"/>
              </w:rPr>
            </w:pPr>
            <w:r>
              <w:rPr>
                <w:rFonts w:hint="eastAsia" w:ascii="仿宋" w:hAnsi="仿宋" w:eastAsia="仿宋" w:cs="宋体"/>
                <w:color w:val="333333"/>
                <w:kern w:val="0"/>
                <w:szCs w:val="21"/>
              </w:rPr>
              <w:t>毕业生具备的通用能力（信息搜索与处理能力、组织领导能力、沟通与表达能力、终身学习与环境适应能力、创新创业能力等）水平，是否满足现在从事工作需要。分“很好满足”“较好满足”“基本满足但有欠缺”“不满足”四种选项。其中，回答“很好满足”“较好满足”的所占百分比：</w:t>
            </w:r>
          </w:p>
          <w:p>
            <w:pPr>
              <w:widowControl/>
              <w:spacing w:line="315" w:lineRule="atLeast"/>
              <w:jc w:val="left"/>
              <w:rPr>
                <w:rFonts w:ascii="仿宋" w:hAnsi="仿宋" w:eastAsia="仿宋" w:cs="宋体"/>
                <w:color w:val="333333"/>
                <w:kern w:val="0"/>
                <w:szCs w:val="21"/>
              </w:rPr>
            </w:pPr>
            <w:r>
              <w:rPr>
                <w:rFonts w:hint="eastAsia" w:ascii="仿宋" w:hAnsi="仿宋" w:eastAsia="仿宋" w:cs="宋体"/>
                <w:color w:val="333333"/>
                <w:kern w:val="0"/>
                <w:szCs w:val="21"/>
              </w:rPr>
              <w:t>A≥90%；B：90-80%；C：80-70%；D：70-60%；E：&lt;60%。</w:t>
            </w:r>
          </w:p>
        </w:tc>
        <w:tc>
          <w:tcPr>
            <w:tcW w:w="851" w:type="dxa"/>
            <w:vMerge w:val="continue"/>
            <w:vAlign w:val="center"/>
          </w:tcPr>
          <w:p>
            <w:pPr>
              <w:widowControl/>
              <w:spacing w:line="315" w:lineRule="atLeast"/>
              <w:jc w:val="center"/>
              <w:rPr>
                <w:rFonts w:ascii="仿宋" w:hAnsi="仿宋" w:eastAsia="仿宋" w:cs="宋体"/>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widowControl/>
              <w:spacing w:line="315" w:lineRule="atLeast"/>
              <w:jc w:val="center"/>
              <w:rPr>
                <w:rFonts w:ascii="仿宋" w:hAnsi="仿宋" w:eastAsia="仿宋" w:cs="宋体"/>
                <w:color w:val="333333"/>
                <w:kern w:val="0"/>
                <w:szCs w:val="21"/>
              </w:rPr>
            </w:pPr>
          </w:p>
        </w:tc>
        <w:tc>
          <w:tcPr>
            <w:tcW w:w="1134" w:type="dxa"/>
            <w:vAlign w:val="center"/>
          </w:tcPr>
          <w:p>
            <w:pPr>
              <w:widowControl/>
              <w:spacing w:line="315" w:lineRule="atLeast"/>
              <w:jc w:val="center"/>
              <w:rPr>
                <w:rFonts w:ascii="仿宋" w:hAnsi="仿宋" w:eastAsia="仿宋" w:cs="宋体"/>
                <w:color w:val="333333"/>
                <w:kern w:val="0"/>
                <w:szCs w:val="21"/>
              </w:rPr>
            </w:pPr>
            <w:r>
              <w:rPr>
                <w:rFonts w:hint="eastAsia" w:ascii="仿宋" w:hAnsi="仿宋" w:eastAsia="仿宋" w:cs="宋体"/>
                <w:color w:val="333333"/>
                <w:kern w:val="0"/>
                <w:szCs w:val="21"/>
              </w:rPr>
              <w:t>职业能力达成</w:t>
            </w:r>
          </w:p>
          <w:p>
            <w:pPr>
              <w:widowControl/>
              <w:spacing w:line="315" w:lineRule="atLeast"/>
              <w:jc w:val="center"/>
              <w:rPr>
                <w:rFonts w:ascii="仿宋" w:hAnsi="仿宋" w:eastAsia="仿宋" w:cs="宋体"/>
                <w:color w:val="333333"/>
                <w:kern w:val="0"/>
                <w:szCs w:val="21"/>
              </w:rPr>
            </w:pPr>
            <w:r>
              <w:rPr>
                <w:rFonts w:hint="eastAsia" w:ascii="仿宋" w:hAnsi="仿宋" w:eastAsia="仿宋" w:cs="宋体"/>
                <w:color w:val="333333"/>
                <w:kern w:val="0"/>
                <w:szCs w:val="21"/>
              </w:rPr>
              <w:t>（0.15）</w:t>
            </w:r>
          </w:p>
        </w:tc>
        <w:tc>
          <w:tcPr>
            <w:tcW w:w="5953" w:type="dxa"/>
          </w:tcPr>
          <w:p>
            <w:pPr>
              <w:widowControl/>
              <w:spacing w:line="315" w:lineRule="atLeast"/>
              <w:jc w:val="left"/>
              <w:rPr>
                <w:rFonts w:ascii="仿宋" w:hAnsi="仿宋" w:eastAsia="仿宋" w:cs="宋体"/>
                <w:color w:val="333333"/>
                <w:kern w:val="0"/>
                <w:szCs w:val="21"/>
              </w:rPr>
            </w:pPr>
            <w:r>
              <w:rPr>
                <w:rFonts w:hint="eastAsia" w:ascii="仿宋" w:hAnsi="仿宋" w:eastAsia="仿宋" w:cs="宋体"/>
                <w:color w:val="333333"/>
                <w:kern w:val="0"/>
                <w:szCs w:val="21"/>
              </w:rPr>
              <w:t>毕业生掌握的专业知识与技能是否满足现在工作岗位需要。分“很好满足”“较好满足”“基本满足但有欠缺”“不满足”四种选项。其中，回答“很好满足”“较好满足”的所占百分比：</w:t>
            </w:r>
          </w:p>
          <w:p>
            <w:pPr>
              <w:widowControl/>
              <w:spacing w:line="315" w:lineRule="atLeast"/>
              <w:jc w:val="left"/>
              <w:rPr>
                <w:rFonts w:ascii="仿宋" w:hAnsi="仿宋" w:eastAsia="仿宋" w:cs="宋体"/>
                <w:color w:val="333333"/>
                <w:kern w:val="0"/>
                <w:szCs w:val="21"/>
              </w:rPr>
            </w:pPr>
            <w:r>
              <w:rPr>
                <w:rFonts w:hint="eastAsia" w:ascii="仿宋" w:hAnsi="仿宋" w:eastAsia="仿宋" w:cs="宋体"/>
                <w:color w:val="333333"/>
                <w:kern w:val="0"/>
                <w:szCs w:val="21"/>
              </w:rPr>
              <w:t>A≥85%；B：85-75%；C：75-65%；D：65-60%；E：&lt;60%</w:t>
            </w:r>
          </w:p>
        </w:tc>
        <w:tc>
          <w:tcPr>
            <w:tcW w:w="851" w:type="dxa"/>
            <w:vMerge w:val="continue"/>
            <w:vAlign w:val="center"/>
          </w:tcPr>
          <w:p>
            <w:pPr>
              <w:widowControl/>
              <w:spacing w:line="315" w:lineRule="atLeast"/>
              <w:jc w:val="center"/>
              <w:rPr>
                <w:rFonts w:ascii="仿宋" w:hAnsi="仿宋" w:eastAsia="仿宋" w:cs="宋体"/>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widowControl/>
              <w:spacing w:line="315" w:lineRule="atLeast"/>
              <w:jc w:val="center"/>
              <w:rPr>
                <w:rFonts w:ascii="仿宋" w:hAnsi="仿宋" w:eastAsia="仿宋" w:cs="宋体"/>
                <w:color w:val="333333"/>
                <w:kern w:val="0"/>
                <w:szCs w:val="21"/>
              </w:rPr>
            </w:pPr>
          </w:p>
        </w:tc>
        <w:tc>
          <w:tcPr>
            <w:tcW w:w="1134" w:type="dxa"/>
            <w:vAlign w:val="center"/>
          </w:tcPr>
          <w:p>
            <w:pPr>
              <w:widowControl/>
              <w:spacing w:line="315" w:lineRule="atLeast"/>
              <w:jc w:val="center"/>
              <w:rPr>
                <w:rFonts w:ascii="仿宋" w:hAnsi="仿宋" w:eastAsia="仿宋" w:cs="宋体"/>
                <w:color w:val="333333"/>
                <w:kern w:val="0"/>
                <w:szCs w:val="21"/>
              </w:rPr>
            </w:pPr>
            <w:r>
              <w:rPr>
                <w:rFonts w:hint="eastAsia" w:ascii="仿宋" w:hAnsi="仿宋" w:eastAsia="仿宋" w:cs="宋体"/>
                <w:color w:val="333333"/>
                <w:kern w:val="0"/>
                <w:szCs w:val="21"/>
              </w:rPr>
              <w:t>培养目标</w:t>
            </w:r>
          </w:p>
          <w:p>
            <w:pPr>
              <w:widowControl/>
              <w:spacing w:line="315" w:lineRule="atLeast"/>
              <w:jc w:val="center"/>
              <w:rPr>
                <w:rFonts w:ascii="仿宋" w:hAnsi="仿宋" w:eastAsia="仿宋" w:cs="宋体"/>
                <w:color w:val="333333"/>
                <w:kern w:val="0"/>
                <w:szCs w:val="21"/>
              </w:rPr>
            </w:pPr>
            <w:r>
              <w:rPr>
                <w:rFonts w:hint="eastAsia" w:ascii="仿宋" w:hAnsi="仿宋" w:eastAsia="仿宋" w:cs="宋体"/>
                <w:color w:val="333333"/>
                <w:kern w:val="0"/>
                <w:szCs w:val="21"/>
              </w:rPr>
              <w:t>合理性</w:t>
            </w:r>
          </w:p>
          <w:p>
            <w:pPr>
              <w:widowControl/>
              <w:spacing w:line="315" w:lineRule="atLeast"/>
              <w:jc w:val="center"/>
              <w:rPr>
                <w:rFonts w:ascii="仿宋" w:hAnsi="仿宋" w:eastAsia="仿宋" w:cs="宋体"/>
                <w:color w:val="333333"/>
                <w:kern w:val="0"/>
                <w:szCs w:val="21"/>
              </w:rPr>
            </w:pPr>
            <w:r>
              <w:rPr>
                <w:rFonts w:hint="eastAsia" w:ascii="仿宋" w:hAnsi="仿宋" w:eastAsia="仿宋" w:cs="宋体"/>
                <w:color w:val="333333"/>
                <w:kern w:val="0"/>
                <w:szCs w:val="21"/>
              </w:rPr>
              <w:t>（0.05）</w:t>
            </w:r>
          </w:p>
        </w:tc>
        <w:tc>
          <w:tcPr>
            <w:tcW w:w="5953" w:type="dxa"/>
          </w:tcPr>
          <w:p>
            <w:pPr>
              <w:widowControl/>
              <w:spacing w:line="315" w:lineRule="atLeast"/>
              <w:jc w:val="left"/>
              <w:rPr>
                <w:rFonts w:ascii="仿宋" w:hAnsi="仿宋" w:eastAsia="仿宋" w:cs="宋体"/>
                <w:color w:val="333333"/>
                <w:kern w:val="0"/>
                <w:szCs w:val="21"/>
              </w:rPr>
            </w:pPr>
            <w:r>
              <w:rPr>
                <w:rFonts w:hint="eastAsia" w:ascii="仿宋" w:hAnsi="仿宋" w:eastAsia="仿宋" w:cs="宋体"/>
                <w:color w:val="333333"/>
                <w:kern w:val="0"/>
                <w:szCs w:val="21"/>
              </w:rPr>
              <w:t>毕业生对专业培养目标是否符合行业发展需求的评价。分“非常符合”“比较符合”“不符合”“不确定”四种选项。其中，回答“非常符合”“比较符合”的所占百分比：</w:t>
            </w:r>
          </w:p>
          <w:p>
            <w:pPr>
              <w:widowControl/>
              <w:spacing w:line="315" w:lineRule="atLeast"/>
              <w:jc w:val="left"/>
              <w:rPr>
                <w:rFonts w:ascii="仿宋" w:hAnsi="仿宋" w:eastAsia="仿宋" w:cs="宋体"/>
                <w:color w:val="333333"/>
                <w:kern w:val="0"/>
                <w:szCs w:val="21"/>
              </w:rPr>
            </w:pPr>
            <w:r>
              <w:rPr>
                <w:rFonts w:hint="eastAsia" w:ascii="仿宋" w:hAnsi="仿宋" w:eastAsia="仿宋" w:cs="宋体"/>
                <w:color w:val="333333"/>
                <w:kern w:val="0"/>
                <w:szCs w:val="21"/>
              </w:rPr>
              <w:t>A≥85%；B：85-75%；C：75-65%；D：65-60%；E：&lt;60%</w:t>
            </w:r>
          </w:p>
        </w:tc>
        <w:tc>
          <w:tcPr>
            <w:tcW w:w="851" w:type="dxa"/>
            <w:vMerge w:val="continue"/>
            <w:vAlign w:val="center"/>
          </w:tcPr>
          <w:p>
            <w:pPr>
              <w:widowControl/>
              <w:spacing w:line="315" w:lineRule="atLeast"/>
              <w:jc w:val="center"/>
              <w:rPr>
                <w:rFonts w:ascii="仿宋" w:hAnsi="仿宋" w:eastAsia="仿宋" w:cs="宋体"/>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widowControl/>
              <w:spacing w:line="315" w:lineRule="atLeast"/>
              <w:jc w:val="center"/>
              <w:rPr>
                <w:rFonts w:ascii="仿宋" w:hAnsi="仿宋" w:eastAsia="仿宋" w:cs="宋体"/>
                <w:color w:val="333333"/>
                <w:kern w:val="0"/>
                <w:szCs w:val="21"/>
              </w:rPr>
            </w:pPr>
          </w:p>
        </w:tc>
        <w:tc>
          <w:tcPr>
            <w:tcW w:w="1134" w:type="dxa"/>
            <w:vAlign w:val="center"/>
          </w:tcPr>
          <w:p>
            <w:pPr>
              <w:widowControl/>
              <w:spacing w:line="315" w:lineRule="atLeast"/>
              <w:jc w:val="center"/>
              <w:rPr>
                <w:rFonts w:ascii="仿宋" w:hAnsi="仿宋" w:eastAsia="仿宋" w:cs="宋体"/>
                <w:color w:val="333333"/>
                <w:kern w:val="0"/>
                <w:szCs w:val="21"/>
              </w:rPr>
            </w:pPr>
            <w:r>
              <w:rPr>
                <w:rFonts w:hint="eastAsia" w:ascii="仿宋" w:hAnsi="仿宋" w:eastAsia="仿宋" w:cs="宋体"/>
                <w:color w:val="333333"/>
                <w:kern w:val="0"/>
                <w:szCs w:val="21"/>
              </w:rPr>
              <w:t>课程体系</w:t>
            </w:r>
          </w:p>
          <w:p>
            <w:pPr>
              <w:widowControl/>
              <w:spacing w:line="315" w:lineRule="atLeast"/>
              <w:jc w:val="center"/>
              <w:rPr>
                <w:rFonts w:ascii="仿宋" w:hAnsi="仿宋" w:eastAsia="仿宋" w:cs="宋体"/>
                <w:color w:val="333333"/>
                <w:kern w:val="0"/>
                <w:szCs w:val="21"/>
              </w:rPr>
            </w:pPr>
            <w:r>
              <w:rPr>
                <w:rFonts w:hint="eastAsia" w:ascii="仿宋" w:hAnsi="仿宋" w:eastAsia="仿宋" w:cs="宋体"/>
                <w:color w:val="333333"/>
                <w:kern w:val="0"/>
                <w:szCs w:val="21"/>
              </w:rPr>
              <w:t>合理性</w:t>
            </w:r>
          </w:p>
          <w:p>
            <w:pPr>
              <w:widowControl/>
              <w:spacing w:line="315" w:lineRule="atLeast"/>
              <w:jc w:val="center"/>
              <w:rPr>
                <w:rFonts w:ascii="仿宋" w:hAnsi="仿宋" w:eastAsia="仿宋" w:cs="宋体"/>
                <w:color w:val="333333"/>
                <w:kern w:val="0"/>
                <w:szCs w:val="21"/>
              </w:rPr>
            </w:pPr>
            <w:r>
              <w:rPr>
                <w:rFonts w:hint="eastAsia" w:ascii="仿宋" w:hAnsi="仿宋" w:eastAsia="仿宋" w:cs="宋体"/>
                <w:color w:val="333333"/>
                <w:kern w:val="0"/>
                <w:szCs w:val="21"/>
              </w:rPr>
              <w:t>（0.05）</w:t>
            </w:r>
          </w:p>
        </w:tc>
        <w:tc>
          <w:tcPr>
            <w:tcW w:w="5953" w:type="dxa"/>
          </w:tcPr>
          <w:p>
            <w:pPr>
              <w:widowControl/>
              <w:spacing w:line="315" w:lineRule="atLeast"/>
              <w:jc w:val="left"/>
              <w:rPr>
                <w:rFonts w:ascii="仿宋" w:hAnsi="仿宋" w:eastAsia="仿宋" w:cs="宋体"/>
                <w:color w:val="333333"/>
                <w:kern w:val="0"/>
                <w:szCs w:val="21"/>
              </w:rPr>
            </w:pPr>
            <w:r>
              <w:rPr>
                <w:rFonts w:hint="eastAsia" w:ascii="仿宋" w:hAnsi="仿宋" w:eastAsia="仿宋" w:cs="宋体"/>
                <w:color w:val="333333"/>
                <w:kern w:val="0"/>
                <w:szCs w:val="21"/>
              </w:rPr>
              <w:t>毕业生对通识课与专业课设置、理论课与实践课分配的合理性评价。分 “非常合理”“比较合理”“不合理”“不确定”四种选项。其中，回答“非常合理”“比较合理”的所占百分比：</w:t>
            </w:r>
          </w:p>
          <w:p>
            <w:pPr>
              <w:widowControl/>
              <w:spacing w:line="315" w:lineRule="atLeast"/>
              <w:jc w:val="left"/>
              <w:rPr>
                <w:rFonts w:ascii="仿宋" w:hAnsi="仿宋" w:eastAsia="仿宋" w:cs="宋体"/>
                <w:color w:val="333333"/>
                <w:kern w:val="0"/>
                <w:szCs w:val="21"/>
              </w:rPr>
            </w:pPr>
            <w:r>
              <w:rPr>
                <w:rFonts w:hint="eastAsia" w:ascii="仿宋" w:hAnsi="仿宋" w:eastAsia="仿宋" w:cs="宋体"/>
                <w:color w:val="333333"/>
                <w:kern w:val="0"/>
                <w:szCs w:val="21"/>
              </w:rPr>
              <w:t>A≥85%；B：85-75%；C：75-65%；D：65-60%；E：&lt;60%</w:t>
            </w:r>
          </w:p>
        </w:tc>
        <w:tc>
          <w:tcPr>
            <w:tcW w:w="851" w:type="dxa"/>
            <w:vMerge w:val="continue"/>
            <w:vAlign w:val="center"/>
          </w:tcPr>
          <w:p>
            <w:pPr>
              <w:widowControl/>
              <w:spacing w:line="315" w:lineRule="atLeast"/>
              <w:jc w:val="center"/>
              <w:rPr>
                <w:rFonts w:ascii="仿宋" w:hAnsi="仿宋" w:eastAsia="仿宋" w:cs="宋体"/>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widowControl/>
              <w:spacing w:line="315" w:lineRule="atLeast"/>
              <w:jc w:val="center"/>
              <w:rPr>
                <w:rFonts w:ascii="仿宋" w:hAnsi="仿宋" w:eastAsia="仿宋" w:cs="宋体"/>
                <w:color w:val="333333"/>
                <w:kern w:val="0"/>
                <w:szCs w:val="21"/>
              </w:rPr>
            </w:pPr>
          </w:p>
        </w:tc>
        <w:tc>
          <w:tcPr>
            <w:tcW w:w="1134" w:type="dxa"/>
            <w:vAlign w:val="center"/>
          </w:tcPr>
          <w:p>
            <w:pPr>
              <w:widowControl/>
              <w:spacing w:line="315" w:lineRule="atLeast"/>
              <w:jc w:val="center"/>
              <w:rPr>
                <w:rFonts w:ascii="仿宋" w:hAnsi="仿宋" w:eastAsia="仿宋" w:cs="宋体"/>
                <w:color w:val="333333"/>
                <w:kern w:val="0"/>
                <w:szCs w:val="21"/>
              </w:rPr>
            </w:pPr>
            <w:r>
              <w:rPr>
                <w:rFonts w:hint="eastAsia" w:ascii="仿宋" w:hAnsi="仿宋" w:eastAsia="仿宋" w:cs="宋体"/>
                <w:color w:val="333333"/>
                <w:kern w:val="0"/>
                <w:szCs w:val="21"/>
              </w:rPr>
              <w:t>教育教学满意度</w:t>
            </w:r>
          </w:p>
          <w:p>
            <w:pPr>
              <w:widowControl/>
              <w:spacing w:line="315" w:lineRule="atLeast"/>
              <w:jc w:val="center"/>
              <w:rPr>
                <w:rFonts w:ascii="仿宋" w:hAnsi="仿宋" w:eastAsia="仿宋" w:cs="宋体"/>
                <w:color w:val="333333"/>
                <w:kern w:val="0"/>
                <w:szCs w:val="21"/>
              </w:rPr>
            </w:pPr>
            <w:r>
              <w:rPr>
                <w:rFonts w:hint="eastAsia" w:ascii="仿宋" w:hAnsi="仿宋" w:eastAsia="仿宋" w:cs="宋体"/>
                <w:color w:val="333333"/>
                <w:kern w:val="0"/>
                <w:szCs w:val="21"/>
              </w:rPr>
              <w:t>（0.10）</w:t>
            </w:r>
          </w:p>
        </w:tc>
        <w:tc>
          <w:tcPr>
            <w:tcW w:w="5953" w:type="dxa"/>
          </w:tcPr>
          <w:p>
            <w:pPr>
              <w:widowControl/>
              <w:spacing w:line="315" w:lineRule="atLeast"/>
              <w:jc w:val="left"/>
              <w:rPr>
                <w:rFonts w:ascii="仿宋" w:hAnsi="仿宋" w:eastAsia="仿宋" w:cs="宋体"/>
                <w:color w:val="333333"/>
                <w:kern w:val="0"/>
                <w:szCs w:val="21"/>
              </w:rPr>
            </w:pPr>
            <w:r>
              <w:rPr>
                <w:rFonts w:hint="eastAsia" w:ascii="仿宋" w:hAnsi="仿宋" w:eastAsia="仿宋" w:cs="宋体"/>
                <w:color w:val="333333"/>
                <w:kern w:val="0"/>
                <w:szCs w:val="21"/>
              </w:rPr>
              <w:t>毕业生对母校教育教学的总体满意度。分“非常满意”“比较满意”“不满意”“无法评价”四种选项。其中，回答“非常满意”和“比较满意”的所占百分比：</w:t>
            </w:r>
          </w:p>
          <w:p>
            <w:pPr>
              <w:widowControl/>
              <w:spacing w:line="315" w:lineRule="atLeast"/>
              <w:jc w:val="left"/>
              <w:rPr>
                <w:rFonts w:ascii="仿宋" w:hAnsi="仿宋" w:eastAsia="仿宋" w:cs="宋体"/>
                <w:color w:val="333333"/>
                <w:kern w:val="0"/>
                <w:szCs w:val="21"/>
              </w:rPr>
            </w:pPr>
            <w:r>
              <w:rPr>
                <w:rFonts w:hint="eastAsia" w:ascii="仿宋" w:hAnsi="仿宋" w:eastAsia="仿宋" w:cs="宋体"/>
                <w:color w:val="333333"/>
                <w:kern w:val="0"/>
                <w:szCs w:val="21"/>
              </w:rPr>
              <w:t>A≥85%；B：85-75%；C：75-65%；D：65-60%；E：&lt;60%</w:t>
            </w:r>
          </w:p>
        </w:tc>
        <w:tc>
          <w:tcPr>
            <w:tcW w:w="851" w:type="dxa"/>
            <w:vMerge w:val="continue"/>
            <w:vAlign w:val="center"/>
          </w:tcPr>
          <w:p>
            <w:pPr>
              <w:widowControl/>
              <w:spacing w:line="315" w:lineRule="atLeast"/>
              <w:jc w:val="center"/>
              <w:rPr>
                <w:rFonts w:ascii="仿宋" w:hAnsi="仿宋" w:eastAsia="仿宋" w:cs="宋体"/>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widowControl/>
              <w:spacing w:line="315" w:lineRule="atLeast"/>
              <w:jc w:val="center"/>
              <w:rPr>
                <w:rFonts w:ascii="仿宋" w:hAnsi="仿宋" w:eastAsia="仿宋" w:cs="宋体"/>
                <w:color w:val="333333"/>
                <w:kern w:val="0"/>
                <w:szCs w:val="21"/>
              </w:rPr>
            </w:pPr>
          </w:p>
        </w:tc>
        <w:tc>
          <w:tcPr>
            <w:tcW w:w="1134" w:type="dxa"/>
            <w:vAlign w:val="center"/>
          </w:tcPr>
          <w:p>
            <w:pPr>
              <w:widowControl/>
              <w:spacing w:line="315" w:lineRule="atLeast"/>
              <w:jc w:val="center"/>
              <w:rPr>
                <w:rFonts w:ascii="仿宋" w:hAnsi="仿宋" w:eastAsia="仿宋" w:cs="宋体"/>
                <w:color w:val="333333"/>
                <w:kern w:val="0"/>
                <w:szCs w:val="21"/>
              </w:rPr>
            </w:pPr>
            <w:r>
              <w:rPr>
                <w:rFonts w:hint="eastAsia" w:ascii="仿宋" w:hAnsi="仿宋" w:eastAsia="仿宋" w:cs="宋体"/>
                <w:color w:val="333333"/>
                <w:kern w:val="0"/>
                <w:szCs w:val="21"/>
              </w:rPr>
              <w:t>就业满</w:t>
            </w:r>
          </w:p>
          <w:p>
            <w:pPr>
              <w:widowControl/>
              <w:spacing w:line="315" w:lineRule="atLeast"/>
              <w:jc w:val="center"/>
              <w:rPr>
                <w:rFonts w:ascii="仿宋" w:hAnsi="仿宋" w:eastAsia="仿宋" w:cs="宋体"/>
                <w:color w:val="333333"/>
                <w:kern w:val="0"/>
                <w:szCs w:val="21"/>
              </w:rPr>
            </w:pPr>
            <w:r>
              <w:rPr>
                <w:rFonts w:hint="eastAsia" w:ascii="仿宋" w:hAnsi="仿宋" w:eastAsia="仿宋" w:cs="宋体"/>
                <w:color w:val="333333"/>
                <w:kern w:val="0"/>
                <w:szCs w:val="21"/>
              </w:rPr>
              <w:t>意度</w:t>
            </w:r>
          </w:p>
          <w:p>
            <w:pPr>
              <w:widowControl/>
              <w:spacing w:line="315" w:lineRule="atLeast"/>
              <w:jc w:val="center"/>
              <w:rPr>
                <w:rFonts w:ascii="仿宋" w:hAnsi="仿宋" w:eastAsia="仿宋" w:cs="宋体"/>
                <w:color w:val="333333"/>
                <w:kern w:val="0"/>
                <w:szCs w:val="21"/>
              </w:rPr>
            </w:pPr>
            <w:r>
              <w:rPr>
                <w:rFonts w:hint="eastAsia" w:ascii="仿宋" w:hAnsi="仿宋" w:eastAsia="仿宋" w:cs="宋体"/>
                <w:color w:val="333333"/>
                <w:kern w:val="0"/>
                <w:szCs w:val="21"/>
              </w:rPr>
              <w:t>（0.10）</w:t>
            </w:r>
          </w:p>
        </w:tc>
        <w:tc>
          <w:tcPr>
            <w:tcW w:w="5953" w:type="dxa"/>
          </w:tcPr>
          <w:p>
            <w:pPr>
              <w:widowControl/>
              <w:spacing w:line="315" w:lineRule="atLeast"/>
              <w:jc w:val="left"/>
              <w:rPr>
                <w:rFonts w:ascii="仿宋" w:hAnsi="仿宋" w:eastAsia="仿宋" w:cs="宋体"/>
                <w:color w:val="333333"/>
                <w:kern w:val="0"/>
                <w:szCs w:val="21"/>
              </w:rPr>
            </w:pPr>
            <w:r>
              <w:rPr>
                <w:rFonts w:hint="eastAsia" w:ascii="仿宋" w:hAnsi="仿宋" w:eastAsia="仿宋" w:cs="宋体"/>
                <w:color w:val="333333"/>
                <w:kern w:val="0"/>
                <w:szCs w:val="21"/>
              </w:rPr>
              <w:t>毕业生对目前就业现状的满意度。分“非常满意”、“满意”、“不满意”、“无法评价”四种选项。其中，回答“非常满意”和“满意”的所占百分比：</w:t>
            </w:r>
          </w:p>
          <w:p>
            <w:pPr>
              <w:widowControl/>
              <w:spacing w:line="315" w:lineRule="atLeast"/>
              <w:jc w:val="left"/>
              <w:rPr>
                <w:rFonts w:ascii="仿宋" w:hAnsi="仿宋" w:eastAsia="仿宋" w:cs="宋体"/>
                <w:color w:val="333333"/>
                <w:kern w:val="0"/>
                <w:szCs w:val="21"/>
              </w:rPr>
            </w:pPr>
            <w:r>
              <w:rPr>
                <w:rFonts w:hint="eastAsia" w:ascii="仿宋" w:hAnsi="仿宋" w:eastAsia="仿宋" w:cs="宋体"/>
                <w:color w:val="333333"/>
                <w:kern w:val="0"/>
                <w:szCs w:val="21"/>
              </w:rPr>
              <w:t>A≥85%；B：85-75%；C：75-65%；D：65-60%；E：&lt;60%</w:t>
            </w:r>
          </w:p>
        </w:tc>
        <w:tc>
          <w:tcPr>
            <w:tcW w:w="851" w:type="dxa"/>
            <w:vMerge w:val="continue"/>
            <w:vAlign w:val="center"/>
          </w:tcPr>
          <w:p>
            <w:pPr>
              <w:widowControl/>
              <w:spacing w:line="315" w:lineRule="atLeast"/>
              <w:jc w:val="center"/>
              <w:rPr>
                <w:rFonts w:ascii="仿宋" w:hAnsi="仿宋" w:eastAsia="仿宋" w:cs="宋体"/>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restart"/>
            <w:vAlign w:val="center"/>
          </w:tcPr>
          <w:p>
            <w:pPr>
              <w:widowControl/>
              <w:spacing w:line="315" w:lineRule="atLeast"/>
              <w:jc w:val="center"/>
              <w:rPr>
                <w:rFonts w:ascii="仿宋" w:hAnsi="仿宋" w:eastAsia="仿宋" w:cs="宋体"/>
                <w:color w:val="333333"/>
                <w:kern w:val="0"/>
                <w:szCs w:val="21"/>
              </w:rPr>
            </w:pPr>
          </w:p>
          <w:p>
            <w:pPr>
              <w:widowControl/>
              <w:spacing w:line="315" w:lineRule="atLeast"/>
              <w:rPr>
                <w:rFonts w:ascii="仿宋" w:hAnsi="仿宋" w:eastAsia="仿宋" w:cs="宋体"/>
                <w:color w:val="333333"/>
                <w:kern w:val="0"/>
                <w:szCs w:val="21"/>
              </w:rPr>
            </w:pPr>
          </w:p>
          <w:p>
            <w:pPr>
              <w:widowControl/>
              <w:spacing w:line="315" w:lineRule="atLeast"/>
              <w:jc w:val="center"/>
              <w:rPr>
                <w:rFonts w:ascii="仿宋" w:hAnsi="仿宋" w:eastAsia="仿宋" w:cs="宋体"/>
                <w:color w:val="333333"/>
                <w:kern w:val="0"/>
                <w:szCs w:val="21"/>
              </w:rPr>
            </w:pPr>
          </w:p>
          <w:p>
            <w:pPr>
              <w:widowControl/>
              <w:spacing w:line="315" w:lineRule="atLeast"/>
              <w:jc w:val="center"/>
              <w:rPr>
                <w:rFonts w:ascii="仿宋" w:hAnsi="仿宋" w:eastAsia="仿宋" w:cs="宋体"/>
                <w:color w:val="333333"/>
                <w:kern w:val="0"/>
                <w:szCs w:val="21"/>
              </w:rPr>
            </w:pPr>
          </w:p>
          <w:p>
            <w:pPr>
              <w:widowControl/>
              <w:spacing w:line="315" w:lineRule="atLeast"/>
              <w:jc w:val="center"/>
              <w:rPr>
                <w:rFonts w:ascii="仿宋" w:hAnsi="仿宋" w:eastAsia="仿宋" w:cs="宋体"/>
                <w:color w:val="333333"/>
                <w:kern w:val="0"/>
                <w:szCs w:val="21"/>
              </w:rPr>
            </w:pPr>
          </w:p>
          <w:p>
            <w:pPr>
              <w:widowControl/>
              <w:spacing w:line="315" w:lineRule="atLeast"/>
              <w:jc w:val="center"/>
              <w:rPr>
                <w:rFonts w:ascii="仿宋" w:hAnsi="仿宋" w:eastAsia="仿宋" w:cs="宋体"/>
                <w:color w:val="333333"/>
                <w:kern w:val="0"/>
                <w:szCs w:val="21"/>
              </w:rPr>
            </w:pPr>
          </w:p>
          <w:p>
            <w:pPr>
              <w:widowControl/>
              <w:spacing w:line="315" w:lineRule="atLeast"/>
              <w:jc w:val="center"/>
              <w:rPr>
                <w:rFonts w:ascii="仿宋" w:hAnsi="仿宋" w:eastAsia="仿宋" w:cs="宋体"/>
                <w:color w:val="333333"/>
                <w:kern w:val="0"/>
                <w:szCs w:val="21"/>
              </w:rPr>
            </w:pPr>
          </w:p>
          <w:p>
            <w:pPr>
              <w:widowControl/>
              <w:spacing w:line="315" w:lineRule="atLeast"/>
              <w:jc w:val="center"/>
              <w:rPr>
                <w:rFonts w:ascii="仿宋" w:hAnsi="仿宋" w:eastAsia="仿宋" w:cs="宋体"/>
                <w:color w:val="333333"/>
                <w:kern w:val="0"/>
                <w:szCs w:val="21"/>
              </w:rPr>
            </w:pPr>
          </w:p>
          <w:p>
            <w:pPr>
              <w:widowControl/>
              <w:spacing w:line="315" w:lineRule="atLeast"/>
              <w:jc w:val="center"/>
              <w:rPr>
                <w:rFonts w:ascii="仿宋" w:hAnsi="仿宋" w:eastAsia="仿宋" w:cs="宋体"/>
                <w:color w:val="333333"/>
                <w:kern w:val="0"/>
                <w:szCs w:val="21"/>
              </w:rPr>
            </w:pPr>
          </w:p>
          <w:p>
            <w:pPr>
              <w:widowControl/>
              <w:spacing w:line="315" w:lineRule="atLeast"/>
              <w:jc w:val="center"/>
              <w:rPr>
                <w:rFonts w:ascii="仿宋" w:hAnsi="仿宋" w:eastAsia="仿宋" w:cs="宋体"/>
                <w:color w:val="333333"/>
                <w:kern w:val="0"/>
                <w:szCs w:val="21"/>
              </w:rPr>
            </w:pPr>
          </w:p>
          <w:p>
            <w:pPr>
              <w:widowControl/>
              <w:spacing w:line="315" w:lineRule="atLeast"/>
              <w:jc w:val="center"/>
              <w:rPr>
                <w:rFonts w:ascii="仿宋" w:hAnsi="仿宋" w:eastAsia="仿宋" w:cs="宋体"/>
                <w:color w:val="333333"/>
                <w:kern w:val="0"/>
                <w:szCs w:val="21"/>
              </w:rPr>
            </w:pPr>
            <w:r>
              <w:rPr>
                <w:rFonts w:hint="eastAsia" w:ascii="仿宋" w:hAnsi="仿宋" w:eastAsia="仿宋" w:cs="宋体"/>
                <w:color w:val="333333"/>
                <w:kern w:val="0"/>
                <w:szCs w:val="21"/>
              </w:rPr>
              <w:t>用</w:t>
            </w:r>
          </w:p>
          <w:p>
            <w:pPr>
              <w:widowControl/>
              <w:spacing w:line="315" w:lineRule="atLeast"/>
              <w:jc w:val="center"/>
              <w:rPr>
                <w:rFonts w:ascii="仿宋" w:hAnsi="仿宋" w:eastAsia="仿宋" w:cs="宋体"/>
                <w:color w:val="333333"/>
                <w:kern w:val="0"/>
                <w:szCs w:val="21"/>
              </w:rPr>
            </w:pPr>
            <w:r>
              <w:rPr>
                <w:rFonts w:hint="eastAsia" w:ascii="仿宋" w:hAnsi="仿宋" w:eastAsia="仿宋" w:cs="宋体"/>
                <w:color w:val="333333"/>
                <w:kern w:val="0"/>
                <w:szCs w:val="21"/>
              </w:rPr>
              <w:t>人</w:t>
            </w:r>
          </w:p>
          <w:p>
            <w:pPr>
              <w:widowControl/>
              <w:spacing w:line="315" w:lineRule="atLeast"/>
              <w:jc w:val="center"/>
              <w:rPr>
                <w:rFonts w:ascii="仿宋" w:hAnsi="仿宋" w:eastAsia="仿宋" w:cs="宋体"/>
                <w:color w:val="333333"/>
                <w:kern w:val="0"/>
                <w:szCs w:val="21"/>
              </w:rPr>
            </w:pPr>
            <w:r>
              <w:rPr>
                <w:rFonts w:hint="eastAsia" w:ascii="仿宋" w:hAnsi="仿宋" w:eastAsia="仿宋" w:cs="宋体"/>
                <w:color w:val="333333"/>
                <w:kern w:val="0"/>
                <w:szCs w:val="21"/>
              </w:rPr>
              <w:t>单</w:t>
            </w:r>
          </w:p>
          <w:p>
            <w:pPr>
              <w:widowControl/>
              <w:spacing w:line="315" w:lineRule="atLeast"/>
              <w:jc w:val="center"/>
              <w:rPr>
                <w:rFonts w:ascii="仿宋" w:hAnsi="仿宋" w:eastAsia="仿宋" w:cs="宋体"/>
                <w:color w:val="333333"/>
                <w:kern w:val="0"/>
                <w:szCs w:val="21"/>
              </w:rPr>
            </w:pPr>
            <w:r>
              <w:rPr>
                <w:rFonts w:hint="eastAsia" w:ascii="仿宋" w:hAnsi="仿宋" w:eastAsia="仿宋" w:cs="宋体"/>
                <w:color w:val="333333"/>
                <w:kern w:val="0"/>
                <w:szCs w:val="21"/>
              </w:rPr>
              <w:t>位</w:t>
            </w:r>
          </w:p>
          <w:p>
            <w:pPr>
              <w:widowControl/>
              <w:spacing w:line="315" w:lineRule="atLeast"/>
              <w:jc w:val="center"/>
              <w:rPr>
                <w:rFonts w:ascii="仿宋" w:hAnsi="仿宋" w:eastAsia="仿宋" w:cs="宋体"/>
                <w:color w:val="333333"/>
                <w:kern w:val="0"/>
                <w:szCs w:val="21"/>
              </w:rPr>
            </w:pPr>
            <w:r>
              <w:rPr>
                <w:rFonts w:hint="eastAsia" w:ascii="仿宋" w:hAnsi="仿宋" w:eastAsia="仿宋" w:cs="宋体"/>
                <w:color w:val="333333"/>
                <w:kern w:val="0"/>
                <w:szCs w:val="21"/>
              </w:rPr>
              <w:t>评</w:t>
            </w:r>
          </w:p>
          <w:p>
            <w:pPr>
              <w:widowControl/>
              <w:spacing w:line="315" w:lineRule="atLeast"/>
              <w:jc w:val="center"/>
              <w:rPr>
                <w:rFonts w:ascii="仿宋" w:hAnsi="仿宋" w:eastAsia="仿宋" w:cs="宋体"/>
                <w:color w:val="333333"/>
                <w:kern w:val="0"/>
                <w:szCs w:val="21"/>
              </w:rPr>
            </w:pPr>
            <w:r>
              <w:rPr>
                <w:rFonts w:hint="eastAsia" w:ascii="仿宋" w:hAnsi="仿宋" w:eastAsia="仿宋" w:cs="宋体"/>
                <w:color w:val="333333"/>
                <w:kern w:val="0"/>
                <w:szCs w:val="21"/>
              </w:rPr>
              <w:t>价</w:t>
            </w:r>
          </w:p>
          <w:p>
            <w:pPr>
              <w:widowControl/>
              <w:spacing w:line="315" w:lineRule="atLeast"/>
              <w:jc w:val="center"/>
              <w:rPr>
                <w:rFonts w:ascii="仿宋" w:hAnsi="仿宋" w:eastAsia="仿宋" w:cs="宋体"/>
                <w:color w:val="333333"/>
                <w:kern w:val="0"/>
                <w:szCs w:val="21"/>
              </w:rPr>
            </w:pPr>
          </w:p>
        </w:tc>
        <w:tc>
          <w:tcPr>
            <w:tcW w:w="1134" w:type="dxa"/>
            <w:vAlign w:val="center"/>
          </w:tcPr>
          <w:p>
            <w:pPr>
              <w:widowControl/>
              <w:spacing w:line="315" w:lineRule="atLeast"/>
              <w:jc w:val="left"/>
              <w:rPr>
                <w:rFonts w:ascii="仿宋" w:hAnsi="仿宋" w:eastAsia="仿宋" w:cs="宋体"/>
                <w:color w:val="333333"/>
                <w:kern w:val="0"/>
                <w:szCs w:val="21"/>
              </w:rPr>
            </w:pPr>
            <w:r>
              <w:rPr>
                <w:rFonts w:hint="eastAsia" w:ascii="仿宋" w:hAnsi="仿宋" w:eastAsia="仿宋" w:cs="宋体"/>
                <w:color w:val="333333"/>
                <w:kern w:val="0"/>
                <w:szCs w:val="21"/>
              </w:rPr>
              <w:t>政治思想素质、社会责任感与职业道德</w:t>
            </w:r>
          </w:p>
          <w:p>
            <w:pPr>
              <w:widowControl/>
              <w:spacing w:line="315" w:lineRule="atLeast"/>
              <w:jc w:val="center"/>
              <w:rPr>
                <w:rFonts w:ascii="仿宋" w:hAnsi="仿宋" w:eastAsia="仿宋" w:cs="宋体"/>
                <w:color w:val="333333"/>
                <w:kern w:val="0"/>
                <w:szCs w:val="21"/>
              </w:rPr>
            </w:pPr>
            <w:r>
              <w:rPr>
                <w:rFonts w:hint="eastAsia" w:ascii="仿宋" w:hAnsi="仿宋" w:eastAsia="仿宋" w:cs="宋体"/>
                <w:color w:val="333333"/>
                <w:kern w:val="0"/>
                <w:szCs w:val="21"/>
              </w:rPr>
              <w:t>（0.15）</w:t>
            </w:r>
          </w:p>
        </w:tc>
        <w:tc>
          <w:tcPr>
            <w:tcW w:w="5953" w:type="dxa"/>
          </w:tcPr>
          <w:p>
            <w:pPr>
              <w:widowControl/>
              <w:spacing w:line="315" w:lineRule="atLeast"/>
              <w:jc w:val="left"/>
              <w:rPr>
                <w:rFonts w:ascii="仿宋" w:hAnsi="仿宋" w:eastAsia="仿宋" w:cs="宋体"/>
                <w:color w:val="333333"/>
                <w:kern w:val="0"/>
                <w:szCs w:val="21"/>
              </w:rPr>
            </w:pPr>
            <w:r>
              <w:rPr>
                <w:rFonts w:hint="eastAsia" w:ascii="仿宋" w:hAnsi="仿宋" w:eastAsia="仿宋" w:cs="宋体"/>
                <w:color w:val="333333"/>
                <w:kern w:val="0"/>
                <w:szCs w:val="21"/>
              </w:rPr>
              <w:t>毕业生是否达到具有良好的政治思想素质、人文素养、社会责任感，能在工作实际中自觉遵守职业道德与规范的培养要求。分为“完全达到”“较好达到”“基本达到但有欠缺”“没有达到”四种选项。其中，回答“完全达到”“较好达到”的所占百分比：</w:t>
            </w:r>
          </w:p>
          <w:p>
            <w:pPr>
              <w:widowControl/>
              <w:spacing w:line="315" w:lineRule="atLeast"/>
              <w:jc w:val="left"/>
              <w:rPr>
                <w:rFonts w:ascii="仿宋" w:hAnsi="仿宋" w:eastAsia="仿宋" w:cs="宋体"/>
                <w:color w:val="333333"/>
                <w:kern w:val="0"/>
                <w:szCs w:val="21"/>
              </w:rPr>
            </w:pPr>
            <w:r>
              <w:rPr>
                <w:rFonts w:hint="eastAsia" w:ascii="仿宋" w:hAnsi="仿宋" w:eastAsia="仿宋" w:cs="宋体"/>
                <w:color w:val="333333"/>
                <w:kern w:val="0"/>
                <w:szCs w:val="21"/>
              </w:rPr>
              <w:t>A≥85%；B：85-75%；C：75-65%；D：65-60%；E：&lt;60%</w:t>
            </w:r>
          </w:p>
        </w:tc>
        <w:tc>
          <w:tcPr>
            <w:tcW w:w="851" w:type="dxa"/>
            <w:vMerge w:val="restart"/>
            <w:vAlign w:val="center"/>
          </w:tcPr>
          <w:p>
            <w:pPr>
              <w:widowControl/>
              <w:spacing w:line="315" w:lineRule="atLeast"/>
              <w:jc w:val="center"/>
              <w:rPr>
                <w:rFonts w:ascii="仿宋" w:hAnsi="仿宋" w:eastAsia="仿宋" w:cs="宋体"/>
                <w:color w:val="333333"/>
                <w:kern w:val="0"/>
                <w:szCs w:val="21"/>
              </w:rPr>
            </w:pPr>
            <w:r>
              <w:rPr>
                <w:rFonts w:hint="eastAsia" w:ascii="仿宋" w:hAnsi="仿宋" w:eastAsia="仿宋" w:cs="宋体"/>
                <w:color w:val="333333"/>
                <w:kern w:val="0"/>
                <w:szCs w:val="21"/>
              </w:rPr>
              <w:t>毕业生主要就业单位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widowControl/>
              <w:spacing w:line="315" w:lineRule="atLeast"/>
              <w:jc w:val="center"/>
              <w:rPr>
                <w:rFonts w:ascii="仿宋" w:hAnsi="仿宋" w:eastAsia="仿宋" w:cs="宋体"/>
                <w:color w:val="333333"/>
                <w:kern w:val="0"/>
                <w:szCs w:val="21"/>
              </w:rPr>
            </w:pPr>
          </w:p>
        </w:tc>
        <w:tc>
          <w:tcPr>
            <w:tcW w:w="1134" w:type="dxa"/>
            <w:vAlign w:val="center"/>
          </w:tcPr>
          <w:p>
            <w:pPr>
              <w:widowControl/>
              <w:spacing w:line="315" w:lineRule="atLeast"/>
              <w:jc w:val="left"/>
              <w:rPr>
                <w:rFonts w:ascii="仿宋" w:hAnsi="仿宋" w:eastAsia="仿宋" w:cs="宋体"/>
                <w:color w:val="333333"/>
                <w:kern w:val="0"/>
                <w:szCs w:val="21"/>
              </w:rPr>
            </w:pPr>
            <w:r>
              <w:rPr>
                <w:rFonts w:hint="eastAsia" w:ascii="仿宋" w:hAnsi="仿宋" w:eastAsia="仿宋" w:cs="宋体"/>
                <w:color w:val="333333"/>
                <w:kern w:val="0"/>
                <w:szCs w:val="21"/>
              </w:rPr>
              <w:t>专业核心知识与技能</w:t>
            </w:r>
          </w:p>
          <w:p>
            <w:pPr>
              <w:widowControl/>
              <w:spacing w:line="315" w:lineRule="atLeast"/>
              <w:jc w:val="left"/>
              <w:rPr>
                <w:rFonts w:ascii="仿宋" w:hAnsi="仿宋" w:eastAsia="仿宋" w:cs="宋体"/>
                <w:color w:val="333333"/>
                <w:kern w:val="0"/>
                <w:szCs w:val="21"/>
              </w:rPr>
            </w:pPr>
            <w:r>
              <w:rPr>
                <w:rFonts w:hint="eastAsia" w:ascii="仿宋" w:hAnsi="仿宋" w:eastAsia="仿宋" w:cs="宋体"/>
                <w:color w:val="333333"/>
                <w:kern w:val="0"/>
                <w:szCs w:val="21"/>
              </w:rPr>
              <w:t>（0.20）</w:t>
            </w:r>
          </w:p>
        </w:tc>
        <w:tc>
          <w:tcPr>
            <w:tcW w:w="5953" w:type="dxa"/>
          </w:tcPr>
          <w:p>
            <w:pPr>
              <w:widowControl/>
              <w:spacing w:line="315" w:lineRule="atLeast"/>
              <w:jc w:val="left"/>
              <w:rPr>
                <w:rFonts w:ascii="仿宋" w:hAnsi="仿宋" w:eastAsia="仿宋" w:cs="宋体"/>
                <w:color w:val="333333"/>
                <w:kern w:val="0"/>
                <w:szCs w:val="21"/>
              </w:rPr>
            </w:pPr>
            <w:r>
              <w:rPr>
                <w:rFonts w:hint="eastAsia" w:ascii="仿宋" w:hAnsi="仿宋" w:eastAsia="仿宋" w:cs="宋体"/>
                <w:color w:val="333333"/>
                <w:kern w:val="0"/>
                <w:szCs w:val="21"/>
              </w:rPr>
              <w:t>毕业生掌握的专业核心知识和技能是否达到用人单位的要求。分为“完全达到”“较好达到”“基本达到但有欠缺”“没有达到”四种选项。其中，回答“完全达到”“较好达到”的所占百分比：</w:t>
            </w:r>
          </w:p>
          <w:p>
            <w:pPr>
              <w:widowControl/>
              <w:spacing w:line="315" w:lineRule="atLeast"/>
              <w:jc w:val="left"/>
              <w:rPr>
                <w:rFonts w:ascii="仿宋" w:hAnsi="仿宋" w:eastAsia="仿宋" w:cs="宋体"/>
                <w:color w:val="333333"/>
                <w:kern w:val="0"/>
                <w:szCs w:val="21"/>
              </w:rPr>
            </w:pPr>
            <w:r>
              <w:rPr>
                <w:rFonts w:hint="eastAsia" w:ascii="仿宋" w:hAnsi="仿宋" w:eastAsia="仿宋" w:cs="宋体"/>
                <w:color w:val="333333"/>
                <w:kern w:val="0"/>
                <w:szCs w:val="21"/>
              </w:rPr>
              <w:t>A≥85%；B：85-75%；C：75-65%；D：65-60%；E：&lt;60%</w:t>
            </w:r>
          </w:p>
        </w:tc>
        <w:tc>
          <w:tcPr>
            <w:tcW w:w="851" w:type="dxa"/>
            <w:vMerge w:val="continue"/>
            <w:vAlign w:val="center"/>
          </w:tcPr>
          <w:p>
            <w:pPr>
              <w:widowControl/>
              <w:spacing w:line="315" w:lineRule="atLeast"/>
              <w:jc w:val="center"/>
              <w:rPr>
                <w:rFonts w:ascii="仿宋" w:hAnsi="仿宋" w:eastAsia="仿宋" w:cs="宋体"/>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widowControl/>
              <w:spacing w:line="315" w:lineRule="atLeast"/>
              <w:jc w:val="center"/>
              <w:rPr>
                <w:rFonts w:ascii="仿宋" w:hAnsi="仿宋" w:eastAsia="仿宋" w:cs="宋体"/>
                <w:color w:val="333333"/>
                <w:kern w:val="0"/>
                <w:szCs w:val="21"/>
              </w:rPr>
            </w:pPr>
          </w:p>
        </w:tc>
        <w:tc>
          <w:tcPr>
            <w:tcW w:w="1134" w:type="dxa"/>
            <w:vAlign w:val="center"/>
          </w:tcPr>
          <w:p>
            <w:pPr>
              <w:widowControl/>
              <w:spacing w:line="315" w:lineRule="atLeast"/>
              <w:jc w:val="left"/>
              <w:rPr>
                <w:rFonts w:ascii="仿宋" w:hAnsi="仿宋" w:eastAsia="仿宋" w:cs="宋体"/>
                <w:color w:val="333333"/>
                <w:kern w:val="0"/>
                <w:szCs w:val="21"/>
              </w:rPr>
            </w:pPr>
            <w:r>
              <w:rPr>
                <w:rFonts w:hint="eastAsia" w:ascii="仿宋" w:hAnsi="仿宋" w:eastAsia="仿宋" w:cs="宋体"/>
                <w:color w:val="333333"/>
                <w:kern w:val="0"/>
                <w:szCs w:val="21"/>
              </w:rPr>
              <w:t>解决复杂问题的能力</w:t>
            </w:r>
          </w:p>
          <w:p>
            <w:pPr>
              <w:widowControl/>
              <w:spacing w:line="315" w:lineRule="atLeast"/>
              <w:jc w:val="left"/>
              <w:rPr>
                <w:rFonts w:ascii="仿宋" w:hAnsi="仿宋" w:eastAsia="仿宋" w:cs="宋体"/>
                <w:color w:val="333333"/>
                <w:kern w:val="0"/>
                <w:szCs w:val="21"/>
              </w:rPr>
            </w:pPr>
            <w:r>
              <w:rPr>
                <w:rFonts w:hint="eastAsia" w:ascii="仿宋" w:hAnsi="仿宋" w:eastAsia="仿宋" w:cs="宋体"/>
                <w:color w:val="333333"/>
                <w:kern w:val="0"/>
                <w:szCs w:val="21"/>
              </w:rPr>
              <w:t>（0.15）</w:t>
            </w:r>
          </w:p>
        </w:tc>
        <w:tc>
          <w:tcPr>
            <w:tcW w:w="5953" w:type="dxa"/>
          </w:tcPr>
          <w:p>
            <w:pPr>
              <w:widowControl/>
              <w:spacing w:line="315" w:lineRule="atLeast"/>
              <w:jc w:val="left"/>
              <w:rPr>
                <w:rFonts w:ascii="仿宋" w:hAnsi="仿宋" w:eastAsia="仿宋" w:cs="宋体"/>
                <w:color w:val="333333"/>
                <w:kern w:val="0"/>
                <w:szCs w:val="21"/>
              </w:rPr>
            </w:pPr>
            <w:r>
              <w:rPr>
                <w:rFonts w:hint="eastAsia" w:ascii="仿宋" w:hAnsi="仿宋" w:eastAsia="仿宋" w:cs="宋体"/>
                <w:color w:val="333333"/>
                <w:kern w:val="0"/>
                <w:szCs w:val="21"/>
              </w:rPr>
              <w:t>毕业生是否具备解决技术、管理、服务等方面复杂实际问题的能力。分为“完全具备”“较好具备”“基本具备但有欠缺”“不具备”四种选项。其中，回答“完全具备”“较好具备”的所占百分比：</w:t>
            </w:r>
          </w:p>
          <w:p>
            <w:pPr>
              <w:widowControl/>
              <w:spacing w:line="315" w:lineRule="atLeast"/>
              <w:jc w:val="left"/>
              <w:rPr>
                <w:rFonts w:ascii="仿宋" w:hAnsi="仿宋" w:eastAsia="仿宋" w:cs="宋体"/>
                <w:color w:val="333333"/>
                <w:kern w:val="0"/>
                <w:szCs w:val="21"/>
              </w:rPr>
            </w:pPr>
            <w:r>
              <w:rPr>
                <w:rFonts w:hint="eastAsia" w:ascii="仿宋" w:hAnsi="仿宋" w:eastAsia="仿宋" w:cs="宋体"/>
                <w:color w:val="333333"/>
                <w:kern w:val="0"/>
                <w:szCs w:val="21"/>
              </w:rPr>
              <w:t>A≥85%；B：85-75%；C：75-65%；D：65-60%；E：&lt;60%</w:t>
            </w:r>
          </w:p>
        </w:tc>
        <w:tc>
          <w:tcPr>
            <w:tcW w:w="851" w:type="dxa"/>
            <w:vMerge w:val="continue"/>
            <w:vAlign w:val="center"/>
          </w:tcPr>
          <w:p>
            <w:pPr>
              <w:widowControl/>
              <w:spacing w:line="315" w:lineRule="atLeast"/>
              <w:jc w:val="center"/>
              <w:rPr>
                <w:rFonts w:ascii="仿宋" w:hAnsi="仿宋" w:eastAsia="仿宋" w:cs="宋体"/>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widowControl/>
              <w:spacing w:line="315" w:lineRule="atLeast"/>
              <w:jc w:val="center"/>
              <w:rPr>
                <w:rFonts w:ascii="仿宋" w:hAnsi="仿宋" w:eastAsia="仿宋" w:cs="宋体"/>
                <w:color w:val="333333"/>
                <w:kern w:val="0"/>
                <w:szCs w:val="21"/>
              </w:rPr>
            </w:pPr>
          </w:p>
        </w:tc>
        <w:tc>
          <w:tcPr>
            <w:tcW w:w="1134" w:type="dxa"/>
            <w:vAlign w:val="center"/>
          </w:tcPr>
          <w:p>
            <w:pPr>
              <w:widowControl/>
              <w:spacing w:line="315" w:lineRule="atLeast"/>
              <w:jc w:val="center"/>
              <w:rPr>
                <w:rFonts w:ascii="仿宋" w:hAnsi="仿宋" w:eastAsia="仿宋" w:cs="宋体"/>
                <w:color w:val="333333"/>
                <w:kern w:val="0"/>
                <w:szCs w:val="21"/>
              </w:rPr>
            </w:pPr>
            <w:r>
              <w:rPr>
                <w:rFonts w:hint="eastAsia" w:ascii="仿宋" w:hAnsi="仿宋" w:eastAsia="仿宋" w:cs="宋体"/>
                <w:color w:val="333333"/>
                <w:kern w:val="0"/>
                <w:szCs w:val="21"/>
              </w:rPr>
              <w:t>团队协作与组织管理能力</w:t>
            </w:r>
          </w:p>
          <w:p>
            <w:pPr>
              <w:widowControl/>
              <w:spacing w:line="315" w:lineRule="atLeast"/>
              <w:jc w:val="center"/>
              <w:rPr>
                <w:rFonts w:ascii="仿宋" w:hAnsi="仿宋" w:eastAsia="仿宋" w:cs="宋体"/>
                <w:color w:val="333333"/>
                <w:kern w:val="0"/>
                <w:szCs w:val="21"/>
              </w:rPr>
            </w:pPr>
            <w:r>
              <w:rPr>
                <w:rFonts w:hint="eastAsia" w:ascii="仿宋" w:hAnsi="仿宋" w:eastAsia="仿宋" w:cs="宋体"/>
                <w:color w:val="333333"/>
                <w:kern w:val="0"/>
                <w:szCs w:val="21"/>
              </w:rPr>
              <w:t>（0.07）</w:t>
            </w:r>
          </w:p>
        </w:tc>
        <w:tc>
          <w:tcPr>
            <w:tcW w:w="5953" w:type="dxa"/>
          </w:tcPr>
          <w:p>
            <w:pPr>
              <w:widowControl/>
              <w:spacing w:line="315" w:lineRule="atLeast"/>
              <w:jc w:val="left"/>
              <w:rPr>
                <w:rFonts w:ascii="仿宋" w:hAnsi="仿宋" w:eastAsia="仿宋" w:cs="宋体"/>
                <w:color w:val="333333"/>
                <w:kern w:val="0"/>
                <w:szCs w:val="21"/>
              </w:rPr>
            </w:pPr>
            <w:r>
              <w:rPr>
                <w:rFonts w:hint="eastAsia" w:ascii="仿宋" w:hAnsi="仿宋" w:eastAsia="仿宋" w:cs="宋体"/>
                <w:color w:val="333333"/>
                <w:kern w:val="0"/>
                <w:szCs w:val="21"/>
              </w:rPr>
              <w:t>毕业生是否能妥善处理好个人与团队的关系，具备良好的项目管理能力。分为“完全具备”“较好具备”“基本具备但有欠缺”“不具备”四种选项。其中，回答“完全具备”“较好具备”的所占百分比：</w:t>
            </w:r>
          </w:p>
          <w:p>
            <w:pPr>
              <w:widowControl/>
              <w:spacing w:line="315" w:lineRule="atLeast"/>
              <w:jc w:val="left"/>
              <w:rPr>
                <w:rFonts w:ascii="仿宋" w:hAnsi="仿宋" w:eastAsia="仿宋" w:cs="宋体"/>
                <w:color w:val="333333"/>
                <w:kern w:val="0"/>
                <w:szCs w:val="21"/>
              </w:rPr>
            </w:pPr>
            <w:r>
              <w:rPr>
                <w:rFonts w:hint="eastAsia" w:ascii="仿宋" w:hAnsi="仿宋" w:eastAsia="仿宋" w:cs="宋体"/>
                <w:color w:val="333333"/>
                <w:kern w:val="0"/>
                <w:szCs w:val="21"/>
              </w:rPr>
              <w:t>A≥85%；B：85-75%；C：75-65%；D：65-60%；E：&lt;60%</w:t>
            </w:r>
          </w:p>
        </w:tc>
        <w:tc>
          <w:tcPr>
            <w:tcW w:w="851" w:type="dxa"/>
            <w:vMerge w:val="continue"/>
            <w:vAlign w:val="center"/>
          </w:tcPr>
          <w:p>
            <w:pPr>
              <w:widowControl/>
              <w:spacing w:line="315" w:lineRule="atLeast"/>
              <w:jc w:val="center"/>
              <w:rPr>
                <w:rFonts w:ascii="仿宋" w:hAnsi="仿宋" w:eastAsia="仿宋" w:cs="宋体"/>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widowControl/>
              <w:spacing w:line="315" w:lineRule="atLeast"/>
              <w:jc w:val="center"/>
              <w:rPr>
                <w:rFonts w:ascii="仿宋" w:hAnsi="仿宋" w:eastAsia="仿宋" w:cs="宋体"/>
                <w:color w:val="333333"/>
                <w:kern w:val="0"/>
                <w:szCs w:val="21"/>
              </w:rPr>
            </w:pPr>
          </w:p>
        </w:tc>
        <w:tc>
          <w:tcPr>
            <w:tcW w:w="1134" w:type="dxa"/>
            <w:vAlign w:val="center"/>
          </w:tcPr>
          <w:p>
            <w:pPr>
              <w:widowControl/>
              <w:spacing w:line="315" w:lineRule="atLeast"/>
              <w:jc w:val="center"/>
              <w:rPr>
                <w:rFonts w:ascii="仿宋" w:hAnsi="仿宋" w:eastAsia="仿宋" w:cs="宋体"/>
                <w:color w:val="333333"/>
                <w:kern w:val="0"/>
                <w:szCs w:val="21"/>
              </w:rPr>
            </w:pPr>
            <w:r>
              <w:rPr>
                <w:rFonts w:hint="eastAsia" w:ascii="仿宋" w:hAnsi="仿宋" w:eastAsia="仿宋" w:cs="宋体"/>
                <w:color w:val="333333"/>
                <w:kern w:val="0"/>
                <w:szCs w:val="21"/>
              </w:rPr>
              <w:t>沟通交流与写作表达能力</w:t>
            </w:r>
          </w:p>
          <w:p>
            <w:pPr>
              <w:widowControl/>
              <w:spacing w:line="315" w:lineRule="atLeast"/>
              <w:jc w:val="center"/>
              <w:rPr>
                <w:rFonts w:ascii="仿宋" w:hAnsi="仿宋" w:eastAsia="仿宋" w:cs="宋体"/>
                <w:color w:val="333333"/>
                <w:kern w:val="0"/>
                <w:szCs w:val="21"/>
              </w:rPr>
            </w:pPr>
            <w:r>
              <w:rPr>
                <w:rFonts w:hint="eastAsia" w:ascii="仿宋" w:hAnsi="仿宋" w:eastAsia="仿宋" w:cs="宋体"/>
                <w:color w:val="333333"/>
                <w:kern w:val="0"/>
                <w:szCs w:val="21"/>
              </w:rPr>
              <w:t>（0.08）</w:t>
            </w:r>
          </w:p>
        </w:tc>
        <w:tc>
          <w:tcPr>
            <w:tcW w:w="5953" w:type="dxa"/>
          </w:tcPr>
          <w:p>
            <w:pPr>
              <w:widowControl/>
              <w:spacing w:line="315" w:lineRule="atLeast"/>
              <w:jc w:val="left"/>
              <w:rPr>
                <w:rFonts w:ascii="仿宋" w:hAnsi="仿宋" w:eastAsia="仿宋" w:cs="宋体"/>
                <w:color w:val="333333"/>
                <w:kern w:val="0"/>
                <w:szCs w:val="21"/>
              </w:rPr>
            </w:pPr>
            <w:r>
              <w:rPr>
                <w:rFonts w:hint="eastAsia" w:ascii="仿宋" w:hAnsi="仿宋" w:eastAsia="仿宋" w:cs="宋体"/>
                <w:color w:val="333333"/>
                <w:kern w:val="0"/>
                <w:szCs w:val="21"/>
              </w:rPr>
              <w:t>毕业生是否具备良好的沟通交流与写作表达能力。分为“完全具备”“较好具备”“基本具备但有欠缺”“不具备”四种选项。其中，回答“完全具备”“较好具备”的所占百分比：</w:t>
            </w:r>
          </w:p>
          <w:p>
            <w:pPr>
              <w:widowControl/>
              <w:spacing w:line="315" w:lineRule="atLeast"/>
              <w:jc w:val="left"/>
              <w:rPr>
                <w:rFonts w:ascii="仿宋" w:hAnsi="仿宋" w:eastAsia="仿宋" w:cs="宋体"/>
                <w:color w:val="333333"/>
                <w:kern w:val="0"/>
                <w:szCs w:val="21"/>
              </w:rPr>
            </w:pPr>
            <w:r>
              <w:rPr>
                <w:rFonts w:hint="eastAsia" w:ascii="仿宋" w:hAnsi="仿宋" w:eastAsia="仿宋" w:cs="宋体"/>
                <w:color w:val="333333"/>
                <w:kern w:val="0"/>
                <w:szCs w:val="21"/>
              </w:rPr>
              <w:t>A≥85%；B：85-75%；C：75-65%；D：65-60%；E：&lt;60%</w:t>
            </w:r>
          </w:p>
        </w:tc>
        <w:tc>
          <w:tcPr>
            <w:tcW w:w="851" w:type="dxa"/>
            <w:vMerge w:val="continue"/>
            <w:vAlign w:val="center"/>
          </w:tcPr>
          <w:p>
            <w:pPr>
              <w:widowControl/>
              <w:spacing w:line="315" w:lineRule="atLeast"/>
              <w:jc w:val="center"/>
              <w:rPr>
                <w:rFonts w:ascii="仿宋" w:hAnsi="仿宋" w:eastAsia="仿宋" w:cs="宋体"/>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widowControl/>
              <w:spacing w:line="315" w:lineRule="atLeast"/>
              <w:jc w:val="center"/>
              <w:rPr>
                <w:rFonts w:ascii="仿宋" w:hAnsi="仿宋" w:eastAsia="仿宋" w:cs="宋体"/>
                <w:color w:val="333333"/>
                <w:kern w:val="0"/>
                <w:szCs w:val="21"/>
              </w:rPr>
            </w:pPr>
          </w:p>
        </w:tc>
        <w:tc>
          <w:tcPr>
            <w:tcW w:w="1134" w:type="dxa"/>
            <w:vAlign w:val="center"/>
          </w:tcPr>
          <w:p>
            <w:pPr>
              <w:widowControl/>
              <w:spacing w:line="315" w:lineRule="atLeast"/>
              <w:jc w:val="center"/>
              <w:rPr>
                <w:rFonts w:ascii="仿宋" w:hAnsi="仿宋" w:eastAsia="仿宋" w:cs="宋体"/>
                <w:color w:val="333333"/>
                <w:kern w:val="0"/>
                <w:szCs w:val="21"/>
              </w:rPr>
            </w:pPr>
            <w:r>
              <w:rPr>
                <w:rFonts w:hint="eastAsia" w:ascii="仿宋" w:hAnsi="仿宋" w:eastAsia="仿宋" w:cs="宋体"/>
                <w:color w:val="333333"/>
                <w:kern w:val="0"/>
                <w:szCs w:val="21"/>
              </w:rPr>
              <w:t>学习能力与适应能力</w:t>
            </w:r>
          </w:p>
          <w:p>
            <w:pPr>
              <w:widowControl/>
              <w:spacing w:line="315" w:lineRule="atLeast"/>
              <w:jc w:val="center"/>
              <w:rPr>
                <w:rFonts w:ascii="仿宋" w:hAnsi="仿宋" w:eastAsia="仿宋" w:cs="宋体"/>
                <w:color w:val="333333"/>
                <w:kern w:val="0"/>
                <w:szCs w:val="21"/>
              </w:rPr>
            </w:pPr>
            <w:r>
              <w:rPr>
                <w:rFonts w:hint="eastAsia" w:ascii="仿宋" w:hAnsi="仿宋" w:eastAsia="仿宋" w:cs="宋体"/>
                <w:color w:val="333333"/>
                <w:kern w:val="0"/>
                <w:szCs w:val="21"/>
              </w:rPr>
              <w:t>（0.08）</w:t>
            </w:r>
          </w:p>
        </w:tc>
        <w:tc>
          <w:tcPr>
            <w:tcW w:w="5953" w:type="dxa"/>
          </w:tcPr>
          <w:p>
            <w:pPr>
              <w:widowControl/>
              <w:spacing w:line="315" w:lineRule="atLeast"/>
              <w:jc w:val="left"/>
              <w:rPr>
                <w:rFonts w:ascii="仿宋" w:hAnsi="仿宋" w:eastAsia="仿宋" w:cs="宋体"/>
                <w:color w:val="333333"/>
                <w:kern w:val="0"/>
                <w:szCs w:val="21"/>
              </w:rPr>
            </w:pPr>
            <w:r>
              <w:rPr>
                <w:rFonts w:hint="eastAsia" w:ascii="仿宋" w:hAnsi="仿宋" w:eastAsia="仿宋" w:cs="宋体"/>
                <w:color w:val="333333"/>
                <w:kern w:val="0"/>
                <w:szCs w:val="21"/>
              </w:rPr>
              <w:t>毕业生是否具备终身学习意识和自主学习能力，能主动适应社会环境的发展变化。分为“完全具备”“较好具备”“基本具备但有欠缺”“不具备”四种选项。其中，回答“完全具备”“较好具备”的所占百分比：</w:t>
            </w:r>
          </w:p>
          <w:p>
            <w:pPr>
              <w:widowControl/>
              <w:spacing w:line="315" w:lineRule="atLeast"/>
              <w:jc w:val="left"/>
              <w:rPr>
                <w:rFonts w:ascii="仿宋" w:hAnsi="仿宋" w:eastAsia="仿宋" w:cs="宋体"/>
                <w:color w:val="333333"/>
                <w:kern w:val="0"/>
                <w:szCs w:val="21"/>
              </w:rPr>
            </w:pPr>
            <w:r>
              <w:rPr>
                <w:rFonts w:hint="eastAsia" w:ascii="仿宋" w:hAnsi="仿宋" w:eastAsia="仿宋" w:cs="宋体"/>
                <w:color w:val="333333"/>
                <w:kern w:val="0"/>
                <w:szCs w:val="21"/>
              </w:rPr>
              <w:t>A≥85；B：85-75；C：75-65；D：65-60；E：&lt;60。</w:t>
            </w:r>
          </w:p>
        </w:tc>
        <w:tc>
          <w:tcPr>
            <w:tcW w:w="851" w:type="dxa"/>
            <w:vMerge w:val="continue"/>
            <w:vAlign w:val="center"/>
          </w:tcPr>
          <w:p>
            <w:pPr>
              <w:widowControl/>
              <w:spacing w:line="315" w:lineRule="atLeast"/>
              <w:jc w:val="center"/>
              <w:rPr>
                <w:rFonts w:ascii="仿宋" w:hAnsi="仿宋" w:eastAsia="仿宋" w:cs="宋体"/>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widowControl/>
              <w:spacing w:line="315" w:lineRule="atLeast"/>
              <w:jc w:val="center"/>
              <w:rPr>
                <w:rFonts w:ascii="仿宋" w:hAnsi="仿宋" w:eastAsia="仿宋" w:cs="宋体"/>
                <w:color w:val="333333"/>
                <w:kern w:val="0"/>
                <w:szCs w:val="21"/>
              </w:rPr>
            </w:pPr>
          </w:p>
        </w:tc>
        <w:tc>
          <w:tcPr>
            <w:tcW w:w="1134" w:type="dxa"/>
            <w:vAlign w:val="center"/>
          </w:tcPr>
          <w:p>
            <w:pPr>
              <w:widowControl/>
              <w:spacing w:line="315" w:lineRule="atLeast"/>
              <w:jc w:val="center"/>
              <w:rPr>
                <w:rFonts w:ascii="仿宋" w:hAnsi="仿宋" w:eastAsia="仿宋" w:cs="宋体"/>
                <w:color w:val="333333"/>
                <w:kern w:val="0"/>
                <w:szCs w:val="21"/>
              </w:rPr>
            </w:pPr>
            <w:r>
              <w:rPr>
                <w:rFonts w:ascii="仿宋" w:hAnsi="仿宋" w:eastAsia="仿宋" w:cs="宋体"/>
                <w:color w:val="333333"/>
                <w:kern w:val="0"/>
                <w:szCs w:val="21"/>
              </w:rPr>
              <w:t>创新创业能力</w:t>
            </w:r>
            <w:r>
              <w:rPr>
                <w:rFonts w:hint="eastAsia" w:ascii="仿宋" w:hAnsi="仿宋" w:eastAsia="仿宋" w:cs="宋体"/>
                <w:color w:val="333333"/>
                <w:kern w:val="0"/>
                <w:szCs w:val="21"/>
              </w:rPr>
              <w:t>与职场竞争力</w:t>
            </w:r>
          </w:p>
          <w:p>
            <w:pPr>
              <w:widowControl/>
              <w:spacing w:line="315" w:lineRule="atLeast"/>
              <w:jc w:val="center"/>
              <w:rPr>
                <w:rFonts w:ascii="仿宋" w:hAnsi="仿宋" w:eastAsia="仿宋" w:cs="宋体"/>
                <w:color w:val="333333"/>
                <w:kern w:val="0"/>
                <w:szCs w:val="21"/>
              </w:rPr>
            </w:pPr>
            <w:r>
              <w:rPr>
                <w:rFonts w:hint="eastAsia" w:ascii="仿宋" w:hAnsi="仿宋" w:eastAsia="仿宋" w:cs="宋体"/>
                <w:color w:val="333333"/>
                <w:kern w:val="0"/>
                <w:szCs w:val="21"/>
              </w:rPr>
              <w:t>（0.07）</w:t>
            </w:r>
          </w:p>
        </w:tc>
        <w:tc>
          <w:tcPr>
            <w:tcW w:w="5953" w:type="dxa"/>
          </w:tcPr>
          <w:p>
            <w:pPr>
              <w:widowControl/>
              <w:spacing w:line="315" w:lineRule="atLeast"/>
              <w:jc w:val="left"/>
              <w:rPr>
                <w:rFonts w:ascii="仿宋" w:hAnsi="仿宋" w:eastAsia="仿宋" w:cs="宋体"/>
                <w:color w:val="333333"/>
                <w:kern w:val="0"/>
                <w:szCs w:val="21"/>
              </w:rPr>
            </w:pPr>
            <w:r>
              <w:rPr>
                <w:rFonts w:hint="eastAsia" w:ascii="仿宋" w:hAnsi="仿宋" w:eastAsia="仿宋" w:cs="宋体"/>
                <w:color w:val="333333"/>
                <w:kern w:val="0"/>
                <w:szCs w:val="21"/>
              </w:rPr>
              <w:t>毕业生是否</w:t>
            </w:r>
            <w:r>
              <w:rPr>
                <w:rFonts w:ascii="仿宋" w:hAnsi="仿宋" w:eastAsia="仿宋" w:cs="宋体"/>
                <w:color w:val="333333"/>
                <w:kern w:val="0"/>
                <w:szCs w:val="21"/>
              </w:rPr>
              <w:t>具备较强的创新创业能力和</w:t>
            </w:r>
            <w:r>
              <w:rPr>
                <w:rFonts w:hint="eastAsia" w:ascii="仿宋" w:hAnsi="仿宋" w:eastAsia="仿宋" w:cs="宋体"/>
                <w:color w:val="333333"/>
                <w:kern w:val="0"/>
                <w:szCs w:val="21"/>
              </w:rPr>
              <w:t>职场</w:t>
            </w:r>
            <w:r>
              <w:rPr>
                <w:rFonts w:ascii="仿宋" w:hAnsi="仿宋" w:eastAsia="仿宋" w:cs="宋体"/>
                <w:color w:val="333333"/>
                <w:kern w:val="0"/>
                <w:szCs w:val="21"/>
              </w:rPr>
              <w:t>竞争</w:t>
            </w:r>
            <w:r>
              <w:rPr>
                <w:rFonts w:hint="eastAsia" w:ascii="仿宋" w:hAnsi="仿宋" w:eastAsia="仿宋" w:cs="宋体"/>
                <w:color w:val="333333"/>
                <w:kern w:val="0"/>
                <w:szCs w:val="21"/>
              </w:rPr>
              <w:t>力</w:t>
            </w:r>
            <w:r>
              <w:rPr>
                <w:rFonts w:ascii="仿宋" w:hAnsi="仿宋" w:eastAsia="仿宋" w:cs="宋体"/>
                <w:color w:val="333333"/>
                <w:kern w:val="0"/>
                <w:szCs w:val="21"/>
              </w:rPr>
              <w:t>。</w:t>
            </w:r>
            <w:r>
              <w:rPr>
                <w:rFonts w:hint="eastAsia" w:ascii="仿宋" w:hAnsi="仿宋" w:eastAsia="仿宋" w:cs="宋体"/>
                <w:color w:val="333333"/>
                <w:kern w:val="0"/>
                <w:szCs w:val="21"/>
              </w:rPr>
              <w:t>分为“完全具备”“较好具备”“基本具备但有欠缺”“不具备”四种选项。其中，回答“完全具备”“较好具备”的所占百分比：</w:t>
            </w:r>
          </w:p>
          <w:p>
            <w:pPr>
              <w:widowControl/>
              <w:spacing w:line="315" w:lineRule="atLeast"/>
              <w:jc w:val="left"/>
              <w:rPr>
                <w:rFonts w:ascii="仿宋" w:hAnsi="仿宋" w:eastAsia="仿宋" w:cs="宋体"/>
                <w:color w:val="333333"/>
                <w:kern w:val="0"/>
                <w:szCs w:val="21"/>
              </w:rPr>
            </w:pPr>
            <w:r>
              <w:rPr>
                <w:rFonts w:hint="eastAsia" w:ascii="仿宋" w:hAnsi="仿宋" w:eastAsia="仿宋" w:cs="宋体"/>
                <w:color w:val="333333"/>
                <w:kern w:val="0"/>
                <w:szCs w:val="21"/>
              </w:rPr>
              <w:t>A≥85；B：85-75；C：75-65；D：65-60；E：&lt;60。</w:t>
            </w:r>
          </w:p>
        </w:tc>
        <w:tc>
          <w:tcPr>
            <w:tcW w:w="851" w:type="dxa"/>
            <w:vMerge w:val="continue"/>
            <w:vAlign w:val="center"/>
          </w:tcPr>
          <w:p>
            <w:pPr>
              <w:widowControl/>
              <w:spacing w:line="315" w:lineRule="atLeast"/>
              <w:jc w:val="center"/>
              <w:rPr>
                <w:rFonts w:ascii="仿宋" w:hAnsi="仿宋" w:eastAsia="仿宋" w:cs="宋体"/>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widowControl/>
              <w:spacing w:line="315" w:lineRule="atLeast"/>
              <w:jc w:val="center"/>
              <w:rPr>
                <w:rFonts w:ascii="仿宋" w:hAnsi="仿宋" w:eastAsia="仿宋" w:cs="宋体"/>
                <w:color w:val="333333"/>
                <w:kern w:val="0"/>
                <w:szCs w:val="21"/>
              </w:rPr>
            </w:pPr>
          </w:p>
        </w:tc>
        <w:tc>
          <w:tcPr>
            <w:tcW w:w="1134" w:type="dxa"/>
            <w:vAlign w:val="center"/>
          </w:tcPr>
          <w:p>
            <w:pPr>
              <w:widowControl/>
              <w:spacing w:line="315" w:lineRule="atLeast"/>
              <w:jc w:val="center"/>
              <w:rPr>
                <w:rFonts w:ascii="仿宋" w:hAnsi="仿宋" w:eastAsia="仿宋" w:cs="宋体"/>
                <w:color w:val="333333"/>
                <w:kern w:val="0"/>
                <w:szCs w:val="21"/>
              </w:rPr>
            </w:pPr>
            <w:r>
              <w:rPr>
                <w:rFonts w:hint="eastAsia" w:ascii="仿宋" w:hAnsi="仿宋" w:eastAsia="仿宋" w:cs="宋体"/>
                <w:color w:val="333333"/>
                <w:kern w:val="0"/>
                <w:szCs w:val="21"/>
              </w:rPr>
              <w:t>对毕业生的总体满意度</w:t>
            </w:r>
          </w:p>
          <w:p>
            <w:pPr>
              <w:widowControl/>
              <w:spacing w:line="315" w:lineRule="atLeast"/>
              <w:jc w:val="center"/>
              <w:rPr>
                <w:rFonts w:ascii="仿宋" w:hAnsi="仿宋" w:eastAsia="仿宋" w:cs="宋体"/>
                <w:color w:val="333333"/>
                <w:kern w:val="0"/>
                <w:szCs w:val="21"/>
              </w:rPr>
            </w:pPr>
            <w:r>
              <w:rPr>
                <w:rFonts w:hint="eastAsia" w:ascii="仿宋" w:hAnsi="仿宋" w:eastAsia="仿宋" w:cs="宋体"/>
                <w:color w:val="333333"/>
                <w:kern w:val="0"/>
                <w:szCs w:val="21"/>
              </w:rPr>
              <w:t>（0.20）</w:t>
            </w:r>
          </w:p>
        </w:tc>
        <w:tc>
          <w:tcPr>
            <w:tcW w:w="5953" w:type="dxa"/>
          </w:tcPr>
          <w:p>
            <w:pPr>
              <w:widowControl/>
              <w:spacing w:line="315" w:lineRule="atLeast"/>
              <w:jc w:val="left"/>
              <w:rPr>
                <w:rFonts w:ascii="仿宋" w:hAnsi="仿宋" w:eastAsia="仿宋" w:cs="宋体"/>
                <w:color w:val="333333"/>
                <w:kern w:val="0"/>
                <w:szCs w:val="21"/>
              </w:rPr>
            </w:pPr>
            <w:r>
              <w:rPr>
                <w:rFonts w:hint="eastAsia" w:ascii="仿宋" w:hAnsi="仿宋" w:eastAsia="仿宋" w:cs="宋体"/>
                <w:color w:val="333333"/>
                <w:kern w:val="0"/>
                <w:szCs w:val="21"/>
              </w:rPr>
              <w:t>用人单位对毕业生具备的知识、能力、素质与总体表现的满意度，分“非常满意”“比较满意”“基本满意”、“不满意”，其中，回答“非常满意”“比较满意”的所占百分比：</w:t>
            </w:r>
          </w:p>
          <w:p>
            <w:pPr>
              <w:widowControl/>
              <w:spacing w:line="315" w:lineRule="atLeast"/>
              <w:jc w:val="left"/>
              <w:rPr>
                <w:rFonts w:ascii="仿宋" w:hAnsi="仿宋" w:eastAsia="仿宋" w:cs="宋体"/>
                <w:color w:val="333333"/>
                <w:kern w:val="0"/>
                <w:szCs w:val="21"/>
              </w:rPr>
            </w:pPr>
            <w:r>
              <w:rPr>
                <w:rFonts w:hint="eastAsia" w:ascii="仿宋" w:hAnsi="仿宋" w:eastAsia="仿宋" w:cs="宋体"/>
                <w:color w:val="333333"/>
                <w:kern w:val="0"/>
                <w:szCs w:val="21"/>
              </w:rPr>
              <w:t>A≥85%；B：85-75%；C：75-65%；D：65-60%；E：&lt;60%</w:t>
            </w:r>
          </w:p>
        </w:tc>
        <w:tc>
          <w:tcPr>
            <w:tcW w:w="851" w:type="dxa"/>
            <w:vMerge w:val="continue"/>
            <w:vAlign w:val="center"/>
          </w:tcPr>
          <w:p>
            <w:pPr>
              <w:widowControl/>
              <w:spacing w:line="315" w:lineRule="atLeast"/>
              <w:jc w:val="center"/>
              <w:rPr>
                <w:rFonts w:ascii="仿宋" w:hAnsi="仿宋" w:eastAsia="仿宋" w:cs="宋体"/>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widowControl/>
              <w:spacing w:line="315" w:lineRule="atLeast"/>
              <w:jc w:val="center"/>
              <w:rPr>
                <w:rFonts w:ascii="仿宋" w:hAnsi="仿宋" w:eastAsia="仿宋" w:cs="宋体"/>
                <w:color w:val="333333"/>
                <w:kern w:val="0"/>
                <w:szCs w:val="21"/>
              </w:rPr>
            </w:pPr>
            <w:r>
              <w:rPr>
                <w:rFonts w:hint="eastAsia" w:ascii="仿宋" w:hAnsi="仿宋" w:eastAsia="仿宋" w:cs="宋体"/>
                <w:color w:val="333333"/>
                <w:kern w:val="0"/>
                <w:szCs w:val="21"/>
              </w:rPr>
              <w:t>社会评价</w:t>
            </w:r>
          </w:p>
        </w:tc>
        <w:tc>
          <w:tcPr>
            <w:tcW w:w="1134" w:type="dxa"/>
            <w:vAlign w:val="center"/>
          </w:tcPr>
          <w:p>
            <w:pPr>
              <w:widowControl/>
              <w:spacing w:line="315" w:lineRule="atLeast"/>
              <w:jc w:val="center"/>
              <w:rPr>
                <w:rFonts w:ascii="仿宋" w:hAnsi="仿宋" w:eastAsia="仿宋" w:cs="宋体"/>
                <w:color w:val="333333"/>
                <w:kern w:val="0"/>
                <w:szCs w:val="21"/>
              </w:rPr>
            </w:pPr>
            <w:r>
              <w:rPr>
                <w:rFonts w:hint="eastAsia" w:ascii="仿宋" w:hAnsi="仿宋" w:eastAsia="仿宋" w:cs="宋体"/>
                <w:color w:val="333333"/>
                <w:kern w:val="0"/>
                <w:szCs w:val="21"/>
              </w:rPr>
              <w:t>附加分1-5分</w:t>
            </w:r>
          </w:p>
        </w:tc>
        <w:tc>
          <w:tcPr>
            <w:tcW w:w="5953" w:type="dxa"/>
          </w:tcPr>
          <w:p>
            <w:pPr>
              <w:widowControl/>
              <w:spacing w:line="315" w:lineRule="atLeast"/>
              <w:jc w:val="left"/>
              <w:rPr>
                <w:rFonts w:ascii="仿宋" w:hAnsi="仿宋" w:eastAsia="仿宋" w:cs="宋体"/>
                <w:color w:val="333333"/>
                <w:kern w:val="0"/>
                <w:szCs w:val="21"/>
              </w:rPr>
            </w:pPr>
            <w:r>
              <w:rPr>
                <w:rFonts w:hint="eastAsia" w:ascii="仿宋" w:hAnsi="仿宋" w:eastAsia="仿宋" w:cs="宋体"/>
                <w:color w:val="333333"/>
                <w:kern w:val="0"/>
                <w:szCs w:val="21"/>
              </w:rPr>
              <w:t>新闻媒体对专业毕业生的思想品德、专业知识和职业能力，或先进个人、典型事迹等方面的宣传报道；典型优秀毕业生案例。</w:t>
            </w:r>
          </w:p>
        </w:tc>
        <w:tc>
          <w:tcPr>
            <w:tcW w:w="851" w:type="dxa"/>
            <w:vAlign w:val="center"/>
          </w:tcPr>
          <w:p>
            <w:pPr>
              <w:widowControl/>
              <w:spacing w:line="315" w:lineRule="atLeast"/>
              <w:jc w:val="center"/>
              <w:rPr>
                <w:rFonts w:ascii="仿宋" w:hAnsi="仿宋" w:eastAsia="仿宋" w:cs="宋体"/>
                <w:color w:val="333333"/>
                <w:kern w:val="0"/>
                <w:szCs w:val="21"/>
              </w:rPr>
            </w:pPr>
            <w:r>
              <w:rPr>
                <w:rFonts w:hint="eastAsia" w:ascii="仿宋" w:hAnsi="仿宋" w:eastAsia="仿宋" w:cs="宋体"/>
                <w:color w:val="333333"/>
                <w:kern w:val="0"/>
                <w:szCs w:val="21"/>
              </w:rPr>
              <w:t>校评估专家组</w:t>
            </w:r>
          </w:p>
        </w:tc>
      </w:tr>
    </w:tbl>
    <w:p>
      <w:pPr>
        <w:widowControl/>
        <w:spacing w:line="315" w:lineRule="atLeast"/>
        <w:ind w:firstLine="480"/>
        <w:jc w:val="left"/>
        <w:rPr>
          <w:rFonts w:ascii="仿宋" w:hAnsi="仿宋" w:eastAsia="仿宋" w:cs="宋体"/>
          <w:color w:val="333333"/>
          <w:kern w:val="0"/>
          <w:szCs w:val="21"/>
        </w:rPr>
      </w:pPr>
      <w:r>
        <w:rPr>
          <w:rFonts w:hint="eastAsia" w:ascii="仿宋" w:hAnsi="仿宋" w:eastAsia="仿宋" w:cs="宋体"/>
          <w:color w:val="333333"/>
          <w:kern w:val="0"/>
          <w:szCs w:val="21"/>
        </w:rPr>
        <w:t>注：1、评价等级系数A、B、C、D、E分别按1、0.8、0.6、0.4、0.2计。</w:t>
      </w:r>
    </w:p>
    <w:p>
      <w:pPr>
        <w:widowControl/>
        <w:spacing w:line="315" w:lineRule="atLeast"/>
        <w:ind w:firstLine="945" w:firstLineChars="450"/>
        <w:jc w:val="left"/>
        <w:rPr>
          <w:rFonts w:ascii="仿宋" w:hAnsi="仿宋" w:eastAsia="仿宋" w:cs="宋体"/>
          <w:color w:val="333333"/>
          <w:kern w:val="0"/>
          <w:szCs w:val="21"/>
        </w:rPr>
      </w:pPr>
      <w:r>
        <w:rPr>
          <w:rFonts w:hint="eastAsia" w:ascii="仿宋" w:hAnsi="仿宋" w:eastAsia="仿宋" w:cs="宋体"/>
          <w:color w:val="333333"/>
          <w:kern w:val="0"/>
          <w:szCs w:val="21"/>
        </w:rPr>
        <w:t>2、评价指标得分=评价指标权重×评价等级系数×100。</w:t>
      </w:r>
    </w:p>
    <w:p>
      <w:pPr>
        <w:widowControl/>
        <w:jc w:val="left"/>
        <w:rPr>
          <w:rFonts w:ascii="Times New Roman" w:hAnsi="Times New Roman"/>
          <w:b/>
          <w:color w:val="000000"/>
          <w:kern w:val="0"/>
          <w:sz w:val="24"/>
          <w:szCs w:val="24"/>
        </w:rPr>
      </w:pPr>
      <w:r>
        <w:rPr>
          <w:rFonts w:ascii="仿宋" w:hAnsi="仿宋" w:eastAsia="仿宋" w:cs="宋体"/>
          <w:color w:val="333333"/>
          <w:kern w:val="0"/>
          <w:sz w:val="30"/>
          <w:szCs w:val="30"/>
        </w:rPr>
        <w:br w:type="page"/>
      </w:r>
      <w:r>
        <w:rPr>
          <w:rFonts w:hint="eastAsia" w:ascii="Times New Roman" w:hAnsi="Times New Roman"/>
          <w:b/>
          <w:color w:val="000000"/>
          <w:kern w:val="0"/>
          <w:sz w:val="24"/>
          <w:szCs w:val="24"/>
        </w:rPr>
        <w:t xml:space="preserve">附件2： </w:t>
      </w:r>
      <w:r>
        <w:rPr>
          <w:rFonts w:ascii="Times New Roman" w:hAnsi="Times New Roman"/>
          <w:b/>
          <w:color w:val="000000"/>
          <w:kern w:val="0"/>
          <w:sz w:val="24"/>
          <w:szCs w:val="24"/>
        </w:rPr>
        <w:t xml:space="preserve">  </w:t>
      </w:r>
    </w:p>
    <w:p>
      <w:pPr>
        <w:rPr>
          <w:rFonts w:ascii="Times New Roman" w:hAnsi="Times New Roman"/>
          <w:b/>
          <w:color w:val="000000"/>
          <w:kern w:val="0"/>
          <w:sz w:val="24"/>
          <w:szCs w:val="24"/>
        </w:rPr>
      </w:pPr>
      <w:r>
        <w:rPr>
          <w:rFonts w:ascii="Times New Roman" w:hAnsi="Times New Roman"/>
          <w:b/>
          <w:color w:val="000000"/>
          <w:kern w:val="0"/>
          <w:sz w:val="24"/>
          <w:szCs w:val="24"/>
        </w:rPr>
        <w:t xml:space="preserve"> </w:t>
      </w:r>
    </w:p>
    <w:p>
      <w:pPr>
        <w:jc w:val="center"/>
        <w:rPr>
          <w:rFonts w:ascii="方正小标宋简体" w:hAnsi="Times New Roman" w:eastAsia="方正小标宋简体"/>
          <w:color w:val="000000"/>
          <w:kern w:val="0"/>
          <w:sz w:val="36"/>
          <w:szCs w:val="24"/>
        </w:rPr>
      </w:pPr>
      <w:r>
        <w:rPr>
          <w:rFonts w:hint="eastAsia" w:ascii="方正小标宋简体" w:hAnsi="Times New Roman" w:eastAsia="方正小标宋简体"/>
          <w:color w:val="000000"/>
          <w:kern w:val="0"/>
          <w:sz w:val="36"/>
          <w:szCs w:val="24"/>
        </w:rPr>
        <w:t>东莞理工学院人才培养目标达成度评价</w:t>
      </w:r>
    </w:p>
    <w:p>
      <w:pPr>
        <w:jc w:val="center"/>
        <w:rPr>
          <w:rFonts w:ascii="Times New Roman" w:hAnsi="Times New Roman"/>
          <w:b/>
          <w:color w:val="000000"/>
          <w:kern w:val="0"/>
          <w:sz w:val="24"/>
          <w:szCs w:val="24"/>
        </w:rPr>
      </w:pPr>
      <w:r>
        <w:rPr>
          <w:rFonts w:hint="eastAsia" w:ascii="方正小标宋简体" w:hAnsi="Times New Roman" w:eastAsia="方正小标宋简体"/>
          <w:color w:val="000000"/>
          <w:kern w:val="0"/>
          <w:sz w:val="36"/>
          <w:szCs w:val="24"/>
        </w:rPr>
        <w:t>用人单位评价调查问卷</w:t>
      </w:r>
    </w:p>
    <w:p>
      <w:pPr>
        <w:rPr>
          <w:rFonts w:ascii="仿宋" w:hAnsi="仿宋" w:eastAsia="仿宋"/>
          <w:sz w:val="32"/>
          <w:szCs w:val="32"/>
        </w:rPr>
      </w:pPr>
    </w:p>
    <w:p>
      <w:pPr>
        <w:rPr>
          <w:rFonts w:ascii="仿宋" w:hAnsi="仿宋" w:eastAsia="仿宋"/>
          <w:sz w:val="28"/>
          <w:szCs w:val="24"/>
        </w:rPr>
      </w:pPr>
      <w:r>
        <w:rPr>
          <w:rFonts w:hint="eastAsia" w:ascii="仿宋" w:hAnsi="仿宋" w:eastAsia="仿宋"/>
          <w:sz w:val="28"/>
          <w:szCs w:val="24"/>
        </w:rPr>
        <w:t>尊敬的用人单位：</w:t>
      </w:r>
    </w:p>
    <w:p>
      <w:pPr>
        <w:ind w:firstLine="560" w:firstLineChars="200"/>
        <w:rPr>
          <w:rFonts w:ascii="仿宋" w:hAnsi="仿宋" w:eastAsia="仿宋"/>
          <w:sz w:val="28"/>
          <w:szCs w:val="24"/>
        </w:rPr>
      </w:pPr>
      <w:r>
        <w:rPr>
          <w:rFonts w:hint="eastAsia" w:ascii="仿宋" w:hAnsi="仿宋" w:eastAsia="仿宋"/>
          <w:sz w:val="28"/>
          <w:szCs w:val="24"/>
        </w:rPr>
        <w:t>您好！非常感谢贵单位长久以来对我校本科生就业工作的支持与帮助。为准确掌握**专业预期培养目标达成情况，进一步明晰人才培养目标定位，提高本科人才培养质量，我校特开展用人单位对**专业毕业生的评价调查。请结合您对我校**专业毕业生综合情况的了解，拨冗填写以下问卷。感谢您对我校人才培养工作的支持与配合！</w:t>
      </w:r>
      <w:r>
        <w:rPr>
          <w:rFonts w:ascii="仿宋" w:hAnsi="仿宋" w:eastAsia="仿宋"/>
          <w:sz w:val="28"/>
          <w:szCs w:val="24"/>
        </w:rPr>
        <w:t xml:space="preserve"> </w:t>
      </w:r>
    </w:p>
    <w:p>
      <w:pPr>
        <w:ind w:firstLine="560" w:firstLineChars="200"/>
        <w:jc w:val="right"/>
        <w:rPr>
          <w:rFonts w:ascii="仿宋" w:hAnsi="仿宋" w:eastAsia="仿宋"/>
          <w:sz w:val="28"/>
          <w:szCs w:val="24"/>
        </w:rPr>
      </w:pPr>
      <w:r>
        <w:rPr>
          <w:rFonts w:hint="eastAsia" w:ascii="仿宋" w:hAnsi="仿宋" w:eastAsia="仿宋"/>
          <w:sz w:val="28"/>
          <w:szCs w:val="24"/>
        </w:rPr>
        <w:t>东莞理工学院</w:t>
      </w:r>
    </w:p>
    <w:p>
      <w:pPr>
        <w:ind w:firstLine="560" w:firstLineChars="200"/>
        <w:jc w:val="right"/>
        <w:rPr>
          <w:rFonts w:ascii="仿宋" w:hAnsi="仿宋" w:eastAsia="仿宋"/>
          <w:sz w:val="28"/>
          <w:szCs w:val="24"/>
        </w:rPr>
      </w:pPr>
    </w:p>
    <w:p>
      <w:pPr>
        <w:pStyle w:val="9"/>
        <w:numPr>
          <w:ilvl w:val="0"/>
          <w:numId w:val="1"/>
        </w:numPr>
        <w:ind w:firstLineChars="0"/>
        <w:rPr>
          <w:rFonts w:ascii="黑体" w:hAnsi="黑体" w:eastAsia="黑体"/>
          <w:sz w:val="32"/>
          <w:szCs w:val="32"/>
        </w:rPr>
      </w:pPr>
      <w:r>
        <w:rPr>
          <w:rFonts w:hint="eastAsia" w:ascii="黑体" w:hAnsi="黑体" w:eastAsia="黑体"/>
          <w:sz w:val="32"/>
          <w:szCs w:val="32"/>
        </w:rPr>
        <w:t>贵单位基本情况</w:t>
      </w:r>
    </w:p>
    <w:p>
      <w:pPr>
        <w:ind w:firstLine="643" w:firstLineChars="200"/>
        <w:rPr>
          <w:rFonts w:ascii="仿宋" w:hAnsi="仿宋" w:eastAsia="仿宋"/>
          <w:b/>
          <w:sz w:val="32"/>
          <w:szCs w:val="32"/>
          <w:u w:val="single"/>
        </w:rPr>
      </w:pPr>
      <w:r>
        <w:rPr>
          <w:rFonts w:hint="eastAsia" w:ascii="仿宋" w:hAnsi="仿宋" w:eastAsia="仿宋"/>
          <w:b/>
          <w:sz w:val="32"/>
          <w:szCs w:val="32"/>
        </w:rPr>
        <w:t>1</w:t>
      </w:r>
      <w:r>
        <w:rPr>
          <w:rFonts w:ascii="仿宋" w:hAnsi="仿宋" w:eastAsia="仿宋"/>
          <w:b/>
          <w:sz w:val="32"/>
          <w:szCs w:val="32"/>
        </w:rPr>
        <w:t>.</w:t>
      </w:r>
      <w:r>
        <w:rPr>
          <w:rFonts w:hint="eastAsia" w:ascii="仿宋" w:hAnsi="仿宋" w:eastAsia="仿宋"/>
          <w:b/>
          <w:sz w:val="32"/>
          <w:szCs w:val="32"/>
        </w:rPr>
        <w:t>单位名称：</w:t>
      </w:r>
      <w:r>
        <w:rPr>
          <w:rFonts w:hint="eastAsia" w:ascii="仿宋" w:hAnsi="仿宋" w:eastAsia="仿宋"/>
          <w:b/>
          <w:sz w:val="32"/>
          <w:szCs w:val="32"/>
          <w:u w:val="single"/>
        </w:rPr>
        <w:t xml:space="preserve">                       </w:t>
      </w:r>
    </w:p>
    <w:p>
      <w:pPr>
        <w:ind w:firstLine="643" w:firstLineChars="200"/>
        <w:rPr>
          <w:rFonts w:ascii="仿宋" w:hAnsi="仿宋" w:eastAsia="仿宋"/>
          <w:sz w:val="32"/>
          <w:szCs w:val="32"/>
        </w:rPr>
      </w:pPr>
      <w:r>
        <w:rPr>
          <w:rFonts w:hint="eastAsia" w:ascii="仿宋" w:hAnsi="仿宋" w:eastAsia="仿宋"/>
          <w:b/>
          <w:sz w:val="32"/>
          <w:szCs w:val="32"/>
        </w:rPr>
        <w:t>2</w:t>
      </w:r>
      <w:r>
        <w:rPr>
          <w:rFonts w:ascii="仿宋" w:hAnsi="仿宋" w:eastAsia="仿宋"/>
          <w:b/>
          <w:sz w:val="32"/>
          <w:szCs w:val="32"/>
        </w:rPr>
        <w:t>.</w:t>
      </w:r>
      <w:r>
        <w:rPr>
          <w:rFonts w:hint="eastAsia" w:ascii="仿宋" w:hAnsi="仿宋" w:eastAsia="仿宋"/>
          <w:b/>
          <w:sz w:val="32"/>
          <w:szCs w:val="32"/>
        </w:rPr>
        <w:t>单位性质（单选题）</w:t>
      </w:r>
    </w:p>
    <w:p>
      <w:pPr>
        <w:ind w:firstLine="640" w:firstLineChars="200"/>
        <w:rPr>
          <w:rFonts w:ascii="仿宋" w:hAnsi="仿宋" w:eastAsia="仿宋"/>
          <w:sz w:val="32"/>
          <w:szCs w:val="32"/>
        </w:rPr>
      </w:pPr>
      <w:r>
        <w:rPr>
          <w:rFonts w:ascii="仿宋" w:hAnsi="仿宋" w:eastAsia="仿宋"/>
          <w:sz w:val="32"/>
          <w:szCs w:val="32"/>
        </w:rPr>
        <w:t>A.</w:t>
      </w:r>
      <w:r>
        <w:rPr>
          <w:rFonts w:hint="eastAsia" w:ascii="仿宋" w:hAnsi="仿宋" w:eastAsia="仿宋"/>
          <w:sz w:val="32"/>
          <w:szCs w:val="32"/>
        </w:rPr>
        <w:t xml:space="preserve">党政机关 </w:t>
      </w:r>
      <w:r>
        <w:rPr>
          <w:rFonts w:ascii="仿宋" w:hAnsi="仿宋" w:eastAsia="仿宋"/>
          <w:sz w:val="32"/>
          <w:szCs w:val="32"/>
        </w:rPr>
        <w:t xml:space="preserve"> B.</w:t>
      </w:r>
      <w:r>
        <w:rPr>
          <w:rFonts w:hint="eastAsia" w:ascii="仿宋" w:hAnsi="仿宋" w:eastAsia="仿宋"/>
          <w:sz w:val="32"/>
          <w:szCs w:val="32"/>
        </w:rPr>
        <w:t xml:space="preserve">事业单位 </w:t>
      </w:r>
      <w:r>
        <w:rPr>
          <w:rFonts w:ascii="仿宋" w:hAnsi="仿宋" w:eastAsia="仿宋"/>
          <w:sz w:val="32"/>
          <w:szCs w:val="32"/>
        </w:rPr>
        <w:t xml:space="preserve"> C.</w:t>
      </w:r>
      <w:r>
        <w:rPr>
          <w:rFonts w:hint="eastAsia" w:ascii="仿宋" w:hAnsi="仿宋" w:eastAsia="仿宋"/>
          <w:sz w:val="32"/>
          <w:szCs w:val="32"/>
        </w:rPr>
        <w:t xml:space="preserve">国有企业 </w:t>
      </w:r>
      <w:r>
        <w:rPr>
          <w:rFonts w:ascii="仿宋" w:hAnsi="仿宋" w:eastAsia="仿宋"/>
          <w:sz w:val="32"/>
          <w:szCs w:val="32"/>
        </w:rPr>
        <w:t xml:space="preserve"> D.</w:t>
      </w:r>
      <w:r>
        <w:rPr>
          <w:rFonts w:hint="eastAsia" w:ascii="仿宋" w:hAnsi="仿宋" w:eastAsia="仿宋"/>
          <w:sz w:val="32"/>
          <w:szCs w:val="32"/>
        </w:rPr>
        <w:t xml:space="preserve">外资企业 </w:t>
      </w:r>
      <w:r>
        <w:rPr>
          <w:rFonts w:ascii="仿宋" w:hAnsi="仿宋" w:eastAsia="仿宋"/>
          <w:sz w:val="32"/>
          <w:szCs w:val="32"/>
        </w:rPr>
        <w:t xml:space="preserve"> E.</w:t>
      </w:r>
      <w:r>
        <w:rPr>
          <w:rFonts w:hint="eastAsia" w:ascii="仿宋" w:hAnsi="仿宋" w:eastAsia="仿宋"/>
          <w:sz w:val="32"/>
          <w:szCs w:val="32"/>
        </w:rPr>
        <w:t xml:space="preserve">合资企业 </w:t>
      </w:r>
      <w:r>
        <w:rPr>
          <w:rFonts w:ascii="仿宋" w:hAnsi="仿宋" w:eastAsia="仿宋"/>
          <w:sz w:val="32"/>
          <w:szCs w:val="32"/>
        </w:rPr>
        <w:t xml:space="preserve"> F.</w:t>
      </w:r>
      <w:r>
        <w:rPr>
          <w:rFonts w:hint="eastAsia" w:ascii="仿宋" w:hAnsi="仿宋" w:eastAsia="仿宋"/>
          <w:sz w:val="32"/>
          <w:szCs w:val="32"/>
        </w:rPr>
        <w:t xml:space="preserve">民营企业 </w:t>
      </w:r>
      <w:r>
        <w:rPr>
          <w:rFonts w:ascii="仿宋" w:hAnsi="仿宋" w:eastAsia="仿宋"/>
          <w:sz w:val="32"/>
          <w:szCs w:val="32"/>
        </w:rPr>
        <w:t xml:space="preserve"> G.</w:t>
      </w:r>
      <w:r>
        <w:rPr>
          <w:rFonts w:hint="eastAsia" w:ascii="仿宋" w:hAnsi="仿宋" w:eastAsia="仿宋"/>
          <w:sz w:val="32"/>
          <w:szCs w:val="32"/>
        </w:rPr>
        <w:t xml:space="preserve">股份制企业 </w:t>
      </w:r>
      <w:r>
        <w:rPr>
          <w:rFonts w:ascii="仿宋" w:hAnsi="仿宋" w:eastAsia="仿宋"/>
          <w:sz w:val="32"/>
          <w:szCs w:val="32"/>
        </w:rPr>
        <w:t xml:space="preserve"> H.</w:t>
      </w:r>
      <w:r>
        <w:rPr>
          <w:rFonts w:hint="eastAsia" w:ascii="仿宋" w:hAnsi="仿宋" w:eastAsia="仿宋"/>
          <w:sz w:val="32"/>
          <w:szCs w:val="32"/>
        </w:rPr>
        <w:t>其他</w:t>
      </w:r>
    </w:p>
    <w:p>
      <w:pPr>
        <w:ind w:firstLine="643" w:firstLineChars="200"/>
        <w:rPr>
          <w:rFonts w:ascii="仿宋" w:hAnsi="仿宋" w:eastAsia="仿宋"/>
          <w:b/>
          <w:sz w:val="32"/>
          <w:szCs w:val="32"/>
        </w:rPr>
      </w:pPr>
      <w:r>
        <w:rPr>
          <w:rFonts w:hint="eastAsia" w:ascii="仿宋" w:hAnsi="仿宋" w:eastAsia="仿宋"/>
          <w:b/>
          <w:sz w:val="32"/>
          <w:szCs w:val="32"/>
        </w:rPr>
        <w:t>3</w:t>
      </w:r>
      <w:r>
        <w:rPr>
          <w:rFonts w:ascii="仿宋" w:hAnsi="仿宋" w:eastAsia="仿宋"/>
          <w:b/>
          <w:sz w:val="32"/>
          <w:szCs w:val="32"/>
        </w:rPr>
        <w:t>.</w:t>
      </w:r>
      <w:r>
        <w:rPr>
          <w:rFonts w:hint="eastAsia" w:ascii="仿宋" w:hAnsi="仿宋" w:eastAsia="仿宋"/>
          <w:b/>
          <w:sz w:val="32"/>
          <w:szCs w:val="32"/>
        </w:rPr>
        <w:t>所属行业（单选题）</w:t>
      </w:r>
    </w:p>
    <w:p>
      <w:pPr>
        <w:ind w:firstLine="640" w:firstLineChars="200"/>
        <w:rPr>
          <w:rFonts w:ascii="仿宋" w:hAnsi="仿宋" w:eastAsia="仿宋"/>
          <w:sz w:val="32"/>
          <w:szCs w:val="32"/>
        </w:rPr>
      </w:pPr>
      <w:r>
        <w:rPr>
          <w:rFonts w:hint="eastAsia" w:ascii="仿宋" w:hAnsi="仿宋" w:eastAsia="仿宋"/>
          <w:sz w:val="32"/>
          <w:szCs w:val="32"/>
        </w:rPr>
        <w:t>A</w:t>
      </w:r>
      <w:r>
        <w:rPr>
          <w:rFonts w:ascii="仿宋" w:hAnsi="仿宋" w:eastAsia="仿宋"/>
          <w:sz w:val="32"/>
          <w:szCs w:val="32"/>
        </w:rPr>
        <w:t>.</w:t>
      </w:r>
      <w:r>
        <w:rPr>
          <w:rFonts w:hint="eastAsia" w:ascii="仿宋" w:hAnsi="仿宋" w:eastAsia="仿宋"/>
          <w:sz w:val="32"/>
          <w:szCs w:val="32"/>
        </w:rPr>
        <w:t>农、林、牧、渔业</w:t>
      </w:r>
    </w:p>
    <w:p>
      <w:pPr>
        <w:ind w:firstLine="640" w:firstLineChars="200"/>
        <w:rPr>
          <w:rFonts w:ascii="仿宋" w:hAnsi="仿宋" w:eastAsia="仿宋"/>
          <w:sz w:val="32"/>
          <w:szCs w:val="32"/>
        </w:rPr>
      </w:pPr>
      <w:r>
        <w:rPr>
          <w:rFonts w:hint="eastAsia" w:ascii="仿宋" w:hAnsi="仿宋" w:eastAsia="仿宋"/>
          <w:sz w:val="32"/>
          <w:szCs w:val="32"/>
        </w:rPr>
        <w:t>B</w:t>
      </w:r>
      <w:r>
        <w:rPr>
          <w:rFonts w:ascii="仿宋" w:hAnsi="仿宋" w:eastAsia="仿宋"/>
          <w:sz w:val="32"/>
          <w:szCs w:val="32"/>
        </w:rPr>
        <w:t>.</w:t>
      </w:r>
      <w:r>
        <w:rPr>
          <w:rFonts w:hint="eastAsia" w:ascii="仿宋" w:hAnsi="仿宋" w:eastAsia="仿宋"/>
          <w:sz w:val="32"/>
          <w:szCs w:val="32"/>
        </w:rPr>
        <w:t>采矿业</w:t>
      </w:r>
    </w:p>
    <w:p>
      <w:pPr>
        <w:ind w:firstLine="640" w:firstLineChars="200"/>
        <w:rPr>
          <w:rFonts w:ascii="仿宋" w:hAnsi="仿宋" w:eastAsia="仿宋"/>
          <w:sz w:val="32"/>
          <w:szCs w:val="32"/>
        </w:rPr>
      </w:pPr>
      <w:r>
        <w:rPr>
          <w:rFonts w:hint="eastAsia" w:ascii="仿宋" w:hAnsi="仿宋" w:eastAsia="仿宋"/>
          <w:sz w:val="32"/>
          <w:szCs w:val="32"/>
        </w:rPr>
        <w:t>C</w:t>
      </w:r>
      <w:r>
        <w:rPr>
          <w:rFonts w:ascii="仿宋" w:hAnsi="仿宋" w:eastAsia="仿宋"/>
          <w:sz w:val="32"/>
          <w:szCs w:val="32"/>
        </w:rPr>
        <w:t>.</w:t>
      </w:r>
      <w:r>
        <w:rPr>
          <w:rFonts w:hint="eastAsia" w:ascii="仿宋" w:hAnsi="仿宋" w:eastAsia="仿宋"/>
          <w:sz w:val="32"/>
          <w:szCs w:val="32"/>
        </w:rPr>
        <w:t>电力、燃气及水的生产与供应业</w:t>
      </w:r>
    </w:p>
    <w:p>
      <w:pPr>
        <w:ind w:firstLine="640" w:firstLineChars="200"/>
        <w:rPr>
          <w:rFonts w:ascii="仿宋" w:hAnsi="仿宋" w:eastAsia="仿宋"/>
          <w:sz w:val="32"/>
          <w:szCs w:val="32"/>
        </w:rPr>
      </w:pPr>
      <w:r>
        <w:rPr>
          <w:rFonts w:hint="eastAsia" w:ascii="仿宋" w:hAnsi="仿宋" w:eastAsia="仿宋"/>
          <w:sz w:val="32"/>
          <w:szCs w:val="32"/>
        </w:rPr>
        <w:t>D</w:t>
      </w:r>
      <w:r>
        <w:rPr>
          <w:rFonts w:ascii="仿宋" w:hAnsi="仿宋" w:eastAsia="仿宋"/>
          <w:sz w:val="32"/>
          <w:szCs w:val="32"/>
        </w:rPr>
        <w:t>.</w:t>
      </w:r>
      <w:r>
        <w:rPr>
          <w:rFonts w:hint="eastAsia" w:ascii="仿宋" w:hAnsi="仿宋" w:eastAsia="仿宋"/>
          <w:sz w:val="32"/>
          <w:szCs w:val="32"/>
        </w:rPr>
        <w:t>建筑业</w:t>
      </w:r>
    </w:p>
    <w:p>
      <w:pPr>
        <w:ind w:firstLine="640" w:firstLineChars="200"/>
        <w:rPr>
          <w:rFonts w:ascii="仿宋" w:hAnsi="仿宋" w:eastAsia="仿宋"/>
          <w:sz w:val="32"/>
          <w:szCs w:val="32"/>
        </w:rPr>
      </w:pPr>
      <w:r>
        <w:rPr>
          <w:rFonts w:hint="eastAsia" w:ascii="仿宋" w:hAnsi="仿宋" w:eastAsia="仿宋"/>
          <w:sz w:val="32"/>
          <w:szCs w:val="32"/>
        </w:rPr>
        <w:t>E</w:t>
      </w:r>
      <w:r>
        <w:rPr>
          <w:rFonts w:ascii="仿宋" w:hAnsi="仿宋" w:eastAsia="仿宋"/>
          <w:sz w:val="32"/>
          <w:szCs w:val="32"/>
        </w:rPr>
        <w:t>.</w:t>
      </w:r>
      <w:r>
        <w:rPr>
          <w:rFonts w:hint="eastAsia" w:ascii="仿宋" w:hAnsi="仿宋" w:eastAsia="仿宋"/>
          <w:sz w:val="32"/>
          <w:szCs w:val="32"/>
        </w:rPr>
        <w:t>制造业</w:t>
      </w:r>
    </w:p>
    <w:p>
      <w:pPr>
        <w:ind w:firstLine="640" w:firstLineChars="200"/>
        <w:rPr>
          <w:rFonts w:ascii="仿宋" w:hAnsi="仿宋" w:eastAsia="仿宋"/>
          <w:sz w:val="32"/>
          <w:szCs w:val="32"/>
        </w:rPr>
      </w:pPr>
      <w:r>
        <w:rPr>
          <w:rFonts w:hint="eastAsia" w:ascii="仿宋" w:hAnsi="仿宋" w:eastAsia="仿宋"/>
          <w:sz w:val="32"/>
          <w:szCs w:val="32"/>
        </w:rPr>
        <w:t>F</w:t>
      </w:r>
      <w:r>
        <w:rPr>
          <w:rFonts w:ascii="仿宋" w:hAnsi="仿宋" w:eastAsia="仿宋"/>
          <w:sz w:val="32"/>
          <w:szCs w:val="32"/>
        </w:rPr>
        <w:t>.</w:t>
      </w:r>
      <w:r>
        <w:rPr>
          <w:rFonts w:hint="eastAsia" w:ascii="仿宋" w:hAnsi="仿宋" w:eastAsia="仿宋"/>
          <w:sz w:val="32"/>
          <w:szCs w:val="32"/>
        </w:rPr>
        <w:t>交通运输、仓储和邮政业</w:t>
      </w:r>
    </w:p>
    <w:p>
      <w:pPr>
        <w:ind w:firstLine="640" w:firstLineChars="200"/>
        <w:rPr>
          <w:rFonts w:ascii="仿宋" w:hAnsi="仿宋" w:eastAsia="仿宋"/>
          <w:sz w:val="32"/>
          <w:szCs w:val="32"/>
        </w:rPr>
      </w:pPr>
      <w:r>
        <w:rPr>
          <w:rFonts w:hint="eastAsia" w:ascii="仿宋" w:hAnsi="仿宋" w:eastAsia="仿宋"/>
          <w:sz w:val="32"/>
          <w:szCs w:val="32"/>
        </w:rPr>
        <w:t>G</w:t>
      </w:r>
      <w:r>
        <w:rPr>
          <w:rFonts w:ascii="仿宋" w:hAnsi="仿宋" w:eastAsia="仿宋"/>
          <w:sz w:val="32"/>
          <w:szCs w:val="32"/>
        </w:rPr>
        <w:t>.</w:t>
      </w:r>
      <w:r>
        <w:rPr>
          <w:rFonts w:hint="eastAsia" w:ascii="仿宋" w:hAnsi="仿宋" w:eastAsia="仿宋"/>
          <w:sz w:val="32"/>
          <w:szCs w:val="32"/>
        </w:rPr>
        <w:t>教育</w:t>
      </w:r>
    </w:p>
    <w:p>
      <w:pPr>
        <w:ind w:firstLine="640" w:firstLineChars="200"/>
        <w:rPr>
          <w:rFonts w:ascii="仿宋" w:hAnsi="仿宋" w:eastAsia="仿宋"/>
          <w:sz w:val="32"/>
          <w:szCs w:val="32"/>
        </w:rPr>
      </w:pPr>
      <w:r>
        <w:rPr>
          <w:rFonts w:hint="eastAsia" w:ascii="仿宋" w:hAnsi="仿宋" w:eastAsia="仿宋"/>
          <w:sz w:val="32"/>
          <w:szCs w:val="32"/>
        </w:rPr>
        <w:t>H</w:t>
      </w:r>
      <w:r>
        <w:rPr>
          <w:rFonts w:ascii="仿宋" w:hAnsi="仿宋" w:eastAsia="仿宋"/>
          <w:sz w:val="32"/>
          <w:szCs w:val="32"/>
        </w:rPr>
        <w:t>.</w:t>
      </w:r>
      <w:r>
        <w:rPr>
          <w:rFonts w:hint="eastAsia" w:ascii="仿宋" w:hAnsi="仿宋" w:eastAsia="仿宋"/>
          <w:sz w:val="32"/>
          <w:szCs w:val="32"/>
        </w:rPr>
        <w:t>批发和零售业</w:t>
      </w:r>
    </w:p>
    <w:p>
      <w:pPr>
        <w:ind w:firstLine="640" w:firstLineChars="200"/>
        <w:rPr>
          <w:rFonts w:ascii="仿宋" w:hAnsi="仿宋" w:eastAsia="仿宋"/>
          <w:sz w:val="32"/>
          <w:szCs w:val="32"/>
        </w:rPr>
      </w:pPr>
      <w:r>
        <w:rPr>
          <w:rFonts w:hint="eastAsia" w:ascii="仿宋" w:hAnsi="仿宋" w:eastAsia="仿宋"/>
          <w:sz w:val="32"/>
          <w:szCs w:val="32"/>
        </w:rPr>
        <w:t>I</w:t>
      </w:r>
      <w:r>
        <w:rPr>
          <w:rFonts w:ascii="仿宋" w:hAnsi="仿宋" w:eastAsia="仿宋"/>
          <w:sz w:val="32"/>
          <w:szCs w:val="32"/>
        </w:rPr>
        <w:t>.</w:t>
      </w:r>
      <w:r>
        <w:rPr>
          <w:rFonts w:hint="eastAsia" w:ascii="仿宋" w:hAnsi="仿宋" w:eastAsia="仿宋"/>
          <w:sz w:val="32"/>
          <w:szCs w:val="32"/>
        </w:rPr>
        <w:t>文化、体育和娱乐业</w:t>
      </w:r>
    </w:p>
    <w:p>
      <w:pPr>
        <w:ind w:firstLine="640" w:firstLineChars="200"/>
        <w:rPr>
          <w:rFonts w:ascii="仿宋" w:hAnsi="仿宋" w:eastAsia="仿宋"/>
          <w:sz w:val="32"/>
          <w:szCs w:val="32"/>
        </w:rPr>
      </w:pPr>
      <w:r>
        <w:rPr>
          <w:rFonts w:hint="eastAsia" w:ascii="仿宋" w:hAnsi="仿宋" w:eastAsia="仿宋"/>
          <w:sz w:val="32"/>
          <w:szCs w:val="32"/>
        </w:rPr>
        <w:t>J</w:t>
      </w:r>
      <w:r>
        <w:rPr>
          <w:rFonts w:ascii="仿宋" w:hAnsi="仿宋" w:eastAsia="仿宋"/>
          <w:sz w:val="32"/>
          <w:szCs w:val="32"/>
        </w:rPr>
        <w:t>.</w:t>
      </w:r>
      <w:r>
        <w:rPr>
          <w:rFonts w:hint="eastAsia" w:ascii="仿宋" w:hAnsi="仿宋" w:eastAsia="仿宋"/>
          <w:sz w:val="32"/>
          <w:szCs w:val="32"/>
        </w:rPr>
        <w:t>金融业</w:t>
      </w:r>
    </w:p>
    <w:p>
      <w:pPr>
        <w:ind w:firstLine="640" w:firstLineChars="200"/>
        <w:rPr>
          <w:rFonts w:ascii="仿宋" w:hAnsi="仿宋" w:eastAsia="仿宋"/>
          <w:sz w:val="32"/>
          <w:szCs w:val="32"/>
        </w:rPr>
      </w:pPr>
      <w:r>
        <w:rPr>
          <w:rFonts w:hint="eastAsia" w:ascii="仿宋" w:hAnsi="仿宋" w:eastAsia="仿宋"/>
          <w:sz w:val="32"/>
          <w:szCs w:val="32"/>
        </w:rPr>
        <w:t>K</w:t>
      </w:r>
      <w:r>
        <w:rPr>
          <w:rFonts w:ascii="仿宋" w:hAnsi="仿宋" w:eastAsia="仿宋"/>
          <w:sz w:val="32"/>
          <w:szCs w:val="32"/>
        </w:rPr>
        <w:t>.</w:t>
      </w:r>
      <w:r>
        <w:rPr>
          <w:rFonts w:hint="eastAsia" w:ascii="仿宋" w:hAnsi="仿宋" w:eastAsia="仿宋"/>
          <w:sz w:val="32"/>
          <w:szCs w:val="32"/>
        </w:rPr>
        <w:t>房地产业</w:t>
      </w:r>
    </w:p>
    <w:p>
      <w:pPr>
        <w:ind w:firstLine="640" w:firstLineChars="200"/>
        <w:rPr>
          <w:rFonts w:ascii="仿宋" w:hAnsi="仿宋" w:eastAsia="仿宋"/>
          <w:sz w:val="32"/>
          <w:szCs w:val="32"/>
        </w:rPr>
      </w:pPr>
      <w:r>
        <w:rPr>
          <w:rFonts w:hint="eastAsia" w:ascii="仿宋" w:hAnsi="仿宋" w:eastAsia="仿宋"/>
          <w:sz w:val="32"/>
          <w:szCs w:val="32"/>
        </w:rPr>
        <w:t>L</w:t>
      </w:r>
      <w:r>
        <w:rPr>
          <w:rFonts w:ascii="仿宋" w:hAnsi="仿宋" w:eastAsia="仿宋"/>
          <w:sz w:val="32"/>
          <w:szCs w:val="32"/>
        </w:rPr>
        <w:t>.</w:t>
      </w:r>
      <w:r>
        <w:rPr>
          <w:rFonts w:hint="eastAsia" w:ascii="仿宋" w:hAnsi="仿宋" w:eastAsia="仿宋"/>
          <w:sz w:val="32"/>
          <w:szCs w:val="32"/>
        </w:rPr>
        <w:t>住宿和餐饮业</w:t>
      </w:r>
    </w:p>
    <w:p>
      <w:pPr>
        <w:ind w:firstLine="640" w:firstLineChars="200"/>
        <w:rPr>
          <w:rFonts w:ascii="仿宋" w:hAnsi="仿宋" w:eastAsia="仿宋"/>
          <w:sz w:val="32"/>
          <w:szCs w:val="32"/>
        </w:rPr>
      </w:pPr>
      <w:r>
        <w:rPr>
          <w:rFonts w:hint="eastAsia" w:ascii="仿宋" w:hAnsi="仿宋" w:eastAsia="仿宋"/>
          <w:sz w:val="32"/>
          <w:szCs w:val="32"/>
        </w:rPr>
        <w:t>M</w:t>
      </w:r>
      <w:r>
        <w:rPr>
          <w:rFonts w:ascii="仿宋" w:hAnsi="仿宋" w:eastAsia="仿宋"/>
          <w:sz w:val="32"/>
          <w:szCs w:val="32"/>
        </w:rPr>
        <w:t>.</w:t>
      </w:r>
      <w:r>
        <w:rPr>
          <w:rFonts w:hint="eastAsia" w:ascii="仿宋" w:hAnsi="仿宋" w:eastAsia="仿宋"/>
          <w:sz w:val="32"/>
          <w:szCs w:val="32"/>
        </w:rPr>
        <w:t>科学研究、技术服务业</w:t>
      </w:r>
    </w:p>
    <w:p>
      <w:pPr>
        <w:ind w:firstLine="640" w:firstLineChars="200"/>
        <w:rPr>
          <w:rFonts w:ascii="仿宋" w:hAnsi="仿宋" w:eastAsia="仿宋"/>
          <w:sz w:val="32"/>
          <w:szCs w:val="32"/>
        </w:rPr>
      </w:pPr>
      <w:r>
        <w:rPr>
          <w:rFonts w:hint="eastAsia" w:ascii="仿宋" w:hAnsi="仿宋" w:eastAsia="仿宋"/>
          <w:sz w:val="32"/>
          <w:szCs w:val="32"/>
        </w:rPr>
        <w:t>N</w:t>
      </w:r>
      <w:r>
        <w:rPr>
          <w:rFonts w:ascii="仿宋" w:hAnsi="仿宋" w:eastAsia="仿宋"/>
          <w:sz w:val="32"/>
          <w:szCs w:val="32"/>
        </w:rPr>
        <w:t>.</w:t>
      </w:r>
      <w:r>
        <w:rPr>
          <w:rFonts w:hint="eastAsia" w:ascii="仿宋" w:hAnsi="仿宋" w:eastAsia="仿宋"/>
          <w:sz w:val="32"/>
          <w:szCs w:val="32"/>
        </w:rPr>
        <w:t>其他行业（请补充）</w:t>
      </w:r>
    </w:p>
    <w:p>
      <w:pPr>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单位规模（单选题）</w:t>
      </w:r>
    </w:p>
    <w:p>
      <w:pPr>
        <w:ind w:firstLine="640" w:firstLineChars="200"/>
        <w:rPr>
          <w:rFonts w:ascii="仿宋" w:hAnsi="仿宋" w:eastAsia="仿宋"/>
          <w:sz w:val="32"/>
          <w:szCs w:val="32"/>
        </w:rPr>
      </w:pPr>
      <w:r>
        <w:rPr>
          <w:rFonts w:ascii="仿宋" w:hAnsi="仿宋" w:eastAsia="仿宋"/>
          <w:sz w:val="32"/>
          <w:szCs w:val="32"/>
        </w:rPr>
        <w:t>A.</w:t>
      </w:r>
      <w:r>
        <w:rPr>
          <w:rFonts w:hint="eastAsia" w:ascii="仿宋" w:hAnsi="仿宋" w:eastAsia="仿宋"/>
          <w:sz w:val="32"/>
          <w:szCs w:val="32"/>
        </w:rPr>
        <w:t>5</w:t>
      </w:r>
      <w:r>
        <w:rPr>
          <w:rFonts w:ascii="仿宋" w:hAnsi="仿宋" w:eastAsia="仿宋"/>
          <w:sz w:val="32"/>
          <w:szCs w:val="32"/>
        </w:rPr>
        <w:t>0</w:t>
      </w:r>
      <w:r>
        <w:rPr>
          <w:rFonts w:hint="eastAsia" w:ascii="仿宋" w:hAnsi="仿宋" w:eastAsia="仿宋"/>
          <w:sz w:val="32"/>
          <w:szCs w:val="32"/>
        </w:rPr>
        <w:t>人以下</w:t>
      </w:r>
    </w:p>
    <w:p>
      <w:pPr>
        <w:ind w:firstLine="640" w:firstLineChars="200"/>
        <w:rPr>
          <w:rFonts w:ascii="仿宋" w:hAnsi="仿宋" w:eastAsia="仿宋"/>
          <w:sz w:val="32"/>
          <w:szCs w:val="32"/>
        </w:rPr>
      </w:pPr>
      <w:r>
        <w:rPr>
          <w:rFonts w:ascii="仿宋" w:hAnsi="仿宋" w:eastAsia="仿宋"/>
          <w:sz w:val="32"/>
          <w:szCs w:val="32"/>
        </w:rPr>
        <w:t>B.</w:t>
      </w:r>
      <w:r>
        <w:rPr>
          <w:rFonts w:hint="eastAsia" w:ascii="仿宋" w:hAnsi="仿宋" w:eastAsia="仿宋"/>
          <w:sz w:val="32"/>
          <w:szCs w:val="32"/>
        </w:rPr>
        <w:t>5</w:t>
      </w:r>
      <w:r>
        <w:rPr>
          <w:rFonts w:ascii="仿宋" w:hAnsi="仿宋" w:eastAsia="仿宋"/>
          <w:sz w:val="32"/>
          <w:szCs w:val="32"/>
        </w:rPr>
        <w:t>0-200</w:t>
      </w:r>
      <w:r>
        <w:rPr>
          <w:rFonts w:hint="eastAsia" w:ascii="仿宋" w:hAnsi="仿宋" w:eastAsia="仿宋"/>
          <w:sz w:val="32"/>
          <w:szCs w:val="32"/>
        </w:rPr>
        <w:t>人</w:t>
      </w:r>
    </w:p>
    <w:p>
      <w:pPr>
        <w:ind w:firstLine="640" w:firstLineChars="200"/>
        <w:rPr>
          <w:rFonts w:ascii="仿宋" w:hAnsi="仿宋" w:eastAsia="仿宋"/>
          <w:sz w:val="32"/>
          <w:szCs w:val="32"/>
        </w:rPr>
      </w:pPr>
      <w:r>
        <w:rPr>
          <w:rFonts w:ascii="仿宋" w:hAnsi="仿宋" w:eastAsia="仿宋"/>
          <w:sz w:val="32"/>
          <w:szCs w:val="32"/>
        </w:rPr>
        <w:t>C.</w:t>
      </w:r>
      <w:r>
        <w:rPr>
          <w:rFonts w:hint="eastAsia" w:ascii="仿宋" w:hAnsi="仿宋" w:eastAsia="仿宋"/>
          <w:sz w:val="32"/>
          <w:szCs w:val="32"/>
        </w:rPr>
        <w:t>2</w:t>
      </w:r>
      <w:r>
        <w:rPr>
          <w:rFonts w:ascii="仿宋" w:hAnsi="仿宋" w:eastAsia="仿宋"/>
          <w:sz w:val="32"/>
          <w:szCs w:val="32"/>
        </w:rPr>
        <w:t>00-500</w:t>
      </w:r>
      <w:r>
        <w:rPr>
          <w:rFonts w:hint="eastAsia" w:ascii="仿宋" w:hAnsi="仿宋" w:eastAsia="仿宋"/>
          <w:sz w:val="32"/>
          <w:szCs w:val="32"/>
        </w:rPr>
        <w:t>人</w:t>
      </w:r>
    </w:p>
    <w:p>
      <w:pPr>
        <w:ind w:firstLine="640" w:firstLineChars="200"/>
        <w:rPr>
          <w:rFonts w:ascii="仿宋" w:hAnsi="仿宋" w:eastAsia="仿宋"/>
          <w:sz w:val="32"/>
          <w:szCs w:val="32"/>
        </w:rPr>
      </w:pPr>
      <w:r>
        <w:rPr>
          <w:rFonts w:ascii="仿宋" w:hAnsi="仿宋" w:eastAsia="仿宋"/>
          <w:sz w:val="32"/>
          <w:szCs w:val="32"/>
        </w:rPr>
        <w:t>D.</w:t>
      </w:r>
      <w:r>
        <w:rPr>
          <w:rFonts w:hint="eastAsia" w:ascii="仿宋" w:hAnsi="仿宋" w:eastAsia="仿宋"/>
          <w:sz w:val="32"/>
          <w:szCs w:val="32"/>
        </w:rPr>
        <w:t>5</w:t>
      </w:r>
      <w:r>
        <w:rPr>
          <w:rFonts w:ascii="仿宋" w:hAnsi="仿宋" w:eastAsia="仿宋"/>
          <w:sz w:val="32"/>
          <w:szCs w:val="32"/>
        </w:rPr>
        <w:t>00-1000</w:t>
      </w:r>
      <w:r>
        <w:rPr>
          <w:rFonts w:hint="eastAsia" w:ascii="仿宋" w:hAnsi="仿宋" w:eastAsia="仿宋"/>
          <w:sz w:val="32"/>
          <w:szCs w:val="32"/>
        </w:rPr>
        <w:t>人</w:t>
      </w:r>
    </w:p>
    <w:p>
      <w:pPr>
        <w:ind w:firstLine="640" w:firstLineChars="200"/>
        <w:rPr>
          <w:rFonts w:ascii="仿宋" w:hAnsi="仿宋" w:eastAsia="仿宋"/>
          <w:sz w:val="32"/>
          <w:szCs w:val="32"/>
        </w:rPr>
      </w:pPr>
      <w:r>
        <w:rPr>
          <w:rFonts w:ascii="仿宋" w:hAnsi="仿宋" w:eastAsia="仿宋"/>
          <w:sz w:val="32"/>
          <w:szCs w:val="32"/>
        </w:rPr>
        <w:t>E.</w:t>
      </w:r>
      <w:r>
        <w:rPr>
          <w:rFonts w:hint="eastAsia" w:ascii="仿宋" w:hAnsi="仿宋" w:eastAsia="仿宋"/>
          <w:sz w:val="32"/>
          <w:szCs w:val="32"/>
        </w:rPr>
        <w:t>1</w:t>
      </w:r>
      <w:r>
        <w:rPr>
          <w:rFonts w:ascii="仿宋" w:hAnsi="仿宋" w:eastAsia="仿宋"/>
          <w:sz w:val="32"/>
          <w:szCs w:val="32"/>
        </w:rPr>
        <w:t>000-3000</w:t>
      </w:r>
      <w:r>
        <w:rPr>
          <w:rFonts w:hint="eastAsia" w:ascii="仿宋" w:hAnsi="仿宋" w:eastAsia="仿宋"/>
          <w:sz w:val="32"/>
          <w:szCs w:val="32"/>
        </w:rPr>
        <w:t>人</w:t>
      </w:r>
    </w:p>
    <w:p>
      <w:pPr>
        <w:ind w:firstLine="640" w:firstLineChars="200"/>
        <w:rPr>
          <w:rFonts w:ascii="仿宋" w:hAnsi="仿宋" w:eastAsia="仿宋"/>
          <w:sz w:val="32"/>
          <w:szCs w:val="32"/>
        </w:rPr>
      </w:pPr>
      <w:r>
        <w:rPr>
          <w:rFonts w:ascii="仿宋" w:hAnsi="仿宋" w:eastAsia="仿宋"/>
          <w:sz w:val="32"/>
          <w:szCs w:val="32"/>
        </w:rPr>
        <w:t>F.</w:t>
      </w:r>
      <w:r>
        <w:rPr>
          <w:rFonts w:hint="eastAsia" w:ascii="仿宋" w:hAnsi="仿宋" w:eastAsia="仿宋"/>
          <w:sz w:val="32"/>
          <w:szCs w:val="32"/>
        </w:rPr>
        <w:t>3</w:t>
      </w:r>
      <w:r>
        <w:rPr>
          <w:rFonts w:ascii="仿宋" w:hAnsi="仿宋" w:eastAsia="仿宋"/>
          <w:sz w:val="32"/>
          <w:szCs w:val="32"/>
        </w:rPr>
        <w:t>000</w:t>
      </w:r>
      <w:r>
        <w:rPr>
          <w:rFonts w:hint="eastAsia" w:ascii="仿宋" w:hAnsi="仿宋" w:eastAsia="仿宋"/>
          <w:sz w:val="32"/>
          <w:szCs w:val="32"/>
        </w:rPr>
        <w:t>人以上</w:t>
      </w:r>
    </w:p>
    <w:p>
      <w:pPr>
        <w:ind w:firstLine="640" w:firstLineChars="200"/>
        <w:rPr>
          <w:rFonts w:ascii="黑体" w:hAnsi="黑体" w:eastAsia="黑体"/>
          <w:sz w:val="32"/>
          <w:szCs w:val="32"/>
        </w:rPr>
      </w:pPr>
      <w:r>
        <w:rPr>
          <w:rFonts w:hint="eastAsia" w:ascii="黑体" w:hAnsi="黑体" w:eastAsia="黑体"/>
          <w:sz w:val="32"/>
          <w:szCs w:val="32"/>
        </w:rPr>
        <w:t>二、贵单位对我校毕业生的评价</w:t>
      </w:r>
    </w:p>
    <w:p>
      <w:pPr>
        <w:ind w:firstLine="643" w:firstLineChars="200"/>
        <w:rPr>
          <w:rFonts w:ascii="仿宋" w:hAnsi="仿宋" w:eastAsia="仿宋"/>
          <w:b/>
          <w:sz w:val="32"/>
          <w:szCs w:val="32"/>
        </w:rPr>
      </w:pPr>
      <w:r>
        <w:rPr>
          <w:rFonts w:hint="eastAsia" w:ascii="仿宋" w:hAnsi="仿宋" w:eastAsia="仿宋"/>
          <w:b/>
          <w:sz w:val="32"/>
          <w:szCs w:val="32"/>
        </w:rPr>
        <w:t>1</w:t>
      </w:r>
      <w:r>
        <w:rPr>
          <w:rFonts w:ascii="仿宋" w:hAnsi="仿宋" w:eastAsia="仿宋"/>
          <w:b/>
          <w:sz w:val="32"/>
          <w:szCs w:val="32"/>
        </w:rPr>
        <w:t>.</w:t>
      </w:r>
      <w:r>
        <w:rPr>
          <w:rFonts w:hint="eastAsia" w:ascii="仿宋" w:hAnsi="仿宋" w:eastAsia="仿宋"/>
          <w:b/>
          <w:sz w:val="32"/>
          <w:szCs w:val="32"/>
        </w:rPr>
        <w:t>我校**专业毕业生是否达到具有良好的政治思想素质、人文素养、社会责任感，能在工作实际中自觉遵守职业道德与规范的培养要求（单选题）</w:t>
      </w:r>
    </w:p>
    <w:p>
      <w:pPr>
        <w:rPr>
          <w:rFonts w:ascii="仿宋" w:hAnsi="仿宋" w:eastAsia="仿宋"/>
          <w:sz w:val="32"/>
          <w:szCs w:val="32"/>
        </w:rPr>
      </w:pPr>
      <w:r>
        <w:rPr>
          <w:rFonts w:hint="eastAsia" w:ascii="仿宋" w:hAnsi="仿宋" w:eastAsia="仿宋"/>
          <w:sz w:val="32"/>
          <w:szCs w:val="32"/>
        </w:rPr>
        <w:t>A</w:t>
      </w:r>
      <w:r>
        <w:rPr>
          <w:rFonts w:ascii="仿宋" w:hAnsi="仿宋" w:eastAsia="仿宋"/>
          <w:sz w:val="32"/>
          <w:szCs w:val="32"/>
        </w:rPr>
        <w:t>.</w:t>
      </w:r>
      <w:r>
        <w:rPr>
          <w:rFonts w:hint="eastAsia" w:ascii="仿宋" w:hAnsi="仿宋" w:eastAsia="仿宋"/>
          <w:sz w:val="32"/>
          <w:szCs w:val="32"/>
        </w:rPr>
        <w:t xml:space="preserve">完全达到 </w:t>
      </w:r>
      <w:r>
        <w:rPr>
          <w:rFonts w:ascii="仿宋" w:hAnsi="仿宋" w:eastAsia="仿宋"/>
          <w:sz w:val="32"/>
          <w:szCs w:val="32"/>
        </w:rPr>
        <w:t>B.</w:t>
      </w:r>
      <w:r>
        <w:rPr>
          <w:rFonts w:hint="eastAsia" w:ascii="仿宋" w:hAnsi="仿宋" w:eastAsia="仿宋"/>
          <w:sz w:val="32"/>
          <w:szCs w:val="32"/>
        </w:rPr>
        <w:t xml:space="preserve">较好达到 </w:t>
      </w:r>
      <w:r>
        <w:rPr>
          <w:rFonts w:ascii="仿宋" w:hAnsi="仿宋" w:eastAsia="仿宋"/>
          <w:sz w:val="32"/>
          <w:szCs w:val="32"/>
        </w:rPr>
        <w:t>C.</w:t>
      </w:r>
      <w:r>
        <w:rPr>
          <w:rFonts w:hint="eastAsia" w:ascii="仿宋" w:hAnsi="仿宋" w:eastAsia="仿宋"/>
          <w:sz w:val="32"/>
          <w:szCs w:val="32"/>
        </w:rPr>
        <w:t xml:space="preserve">基本达到但有欠缺 </w:t>
      </w:r>
      <w:r>
        <w:rPr>
          <w:rFonts w:ascii="仿宋" w:hAnsi="仿宋" w:eastAsia="仿宋"/>
          <w:sz w:val="32"/>
          <w:szCs w:val="32"/>
        </w:rPr>
        <w:t>D.</w:t>
      </w:r>
      <w:r>
        <w:rPr>
          <w:rFonts w:hint="eastAsia" w:ascii="仿宋" w:hAnsi="仿宋" w:eastAsia="仿宋"/>
          <w:sz w:val="32"/>
          <w:szCs w:val="32"/>
        </w:rPr>
        <w:t>没有达到</w:t>
      </w:r>
    </w:p>
    <w:p>
      <w:pPr>
        <w:ind w:firstLine="643" w:firstLineChars="200"/>
        <w:rPr>
          <w:rFonts w:ascii="仿宋" w:hAnsi="仿宋" w:eastAsia="仿宋"/>
          <w:b/>
          <w:sz w:val="32"/>
          <w:szCs w:val="32"/>
        </w:rPr>
      </w:pPr>
      <w:r>
        <w:rPr>
          <w:rFonts w:hint="eastAsia" w:ascii="仿宋" w:hAnsi="仿宋" w:eastAsia="仿宋"/>
          <w:b/>
          <w:sz w:val="32"/>
          <w:szCs w:val="32"/>
        </w:rPr>
        <w:t>2</w:t>
      </w:r>
      <w:r>
        <w:rPr>
          <w:rFonts w:ascii="仿宋" w:hAnsi="仿宋" w:eastAsia="仿宋"/>
          <w:b/>
          <w:sz w:val="32"/>
          <w:szCs w:val="32"/>
        </w:rPr>
        <w:t>.</w:t>
      </w:r>
      <w:r>
        <w:rPr>
          <w:rFonts w:hint="eastAsia" w:ascii="仿宋" w:hAnsi="仿宋" w:eastAsia="仿宋"/>
          <w:b/>
          <w:sz w:val="32"/>
          <w:szCs w:val="32"/>
        </w:rPr>
        <w:t>我校</w:t>
      </w:r>
      <w:r>
        <w:rPr>
          <w:rFonts w:hint="eastAsia" w:ascii="仿宋" w:hAnsi="仿宋" w:eastAsia="仿宋"/>
          <w:sz w:val="28"/>
          <w:szCs w:val="24"/>
        </w:rPr>
        <w:t>**</w:t>
      </w:r>
      <w:r>
        <w:rPr>
          <w:rFonts w:hint="eastAsia" w:ascii="仿宋" w:hAnsi="仿宋" w:eastAsia="仿宋"/>
          <w:b/>
          <w:sz w:val="32"/>
          <w:szCs w:val="32"/>
        </w:rPr>
        <w:t>专业毕业生掌握的专业核心知识和技能是否达到贵单位的要求（单选题）</w:t>
      </w:r>
    </w:p>
    <w:p>
      <w:pPr>
        <w:rPr>
          <w:rFonts w:ascii="仿宋" w:hAnsi="仿宋" w:eastAsia="仿宋"/>
          <w:sz w:val="32"/>
          <w:szCs w:val="32"/>
        </w:rPr>
      </w:pPr>
      <w:r>
        <w:rPr>
          <w:rFonts w:hint="eastAsia" w:ascii="仿宋" w:hAnsi="仿宋" w:eastAsia="仿宋"/>
          <w:sz w:val="32"/>
          <w:szCs w:val="32"/>
        </w:rPr>
        <w:t>A</w:t>
      </w:r>
      <w:r>
        <w:rPr>
          <w:rFonts w:ascii="仿宋" w:hAnsi="仿宋" w:eastAsia="仿宋"/>
          <w:sz w:val="32"/>
          <w:szCs w:val="32"/>
        </w:rPr>
        <w:t>.</w:t>
      </w:r>
      <w:r>
        <w:rPr>
          <w:rFonts w:hint="eastAsia" w:ascii="仿宋" w:hAnsi="仿宋" w:eastAsia="仿宋"/>
          <w:sz w:val="32"/>
          <w:szCs w:val="32"/>
        </w:rPr>
        <w:t xml:space="preserve">完全达到 </w:t>
      </w:r>
      <w:r>
        <w:rPr>
          <w:rFonts w:ascii="仿宋" w:hAnsi="仿宋" w:eastAsia="仿宋"/>
          <w:sz w:val="32"/>
          <w:szCs w:val="32"/>
        </w:rPr>
        <w:t>B.</w:t>
      </w:r>
      <w:r>
        <w:rPr>
          <w:rFonts w:hint="eastAsia" w:ascii="仿宋" w:hAnsi="仿宋" w:eastAsia="仿宋"/>
          <w:sz w:val="32"/>
          <w:szCs w:val="32"/>
        </w:rPr>
        <w:t xml:space="preserve">较好达到 </w:t>
      </w:r>
      <w:r>
        <w:rPr>
          <w:rFonts w:ascii="仿宋" w:hAnsi="仿宋" w:eastAsia="仿宋"/>
          <w:sz w:val="32"/>
          <w:szCs w:val="32"/>
        </w:rPr>
        <w:t>C.</w:t>
      </w:r>
      <w:r>
        <w:rPr>
          <w:rFonts w:hint="eastAsia" w:ascii="仿宋" w:hAnsi="仿宋" w:eastAsia="仿宋"/>
          <w:sz w:val="32"/>
          <w:szCs w:val="32"/>
        </w:rPr>
        <w:t xml:space="preserve">基本达到但有欠缺 </w:t>
      </w:r>
      <w:r>
        <w:rPr>
          <w:rFonts w:ascii="仿宋" w:hAnsi="仿宋" w:eastAsia="仿宋"/>
          <w:sz w:val="32"/>
          <w:szCs w:val="32"/>
        </w:rPr>
        <w:t>D.</w:t>
      </w:r>
      <w:r>
        <w:rPr>
          <w:rFonts w:hint="eastAsia" w:ascii="仿宋" w:hAnsi="仿宋" w:eastAsia="仿宋"/>
          <w:sz w:val="32"/>
          <w:szCs w:val="32"/>
        </w:rPr>
        <w:t>没有达到</w:t>
      </w:r>
    </w:p>
    <w:p>
      <w:pPr>
        <w:ind w:firstLine="643" w:firstLineChars="200"/>
        <w:rPr>
          <w:rFonts w:ascii="仿宋" w:hAnsi="仿宋" w:eastAsia="仿宋"/>
          <w:b/>
          <w:sz w:val="32"/>
          <w:szCs w:val="32"/>
        </w:rPr>
      </w:pPr>
      <w:r>
        <w:rPr>
          <w:rFonts w:hint="eastAsia" w:ascii="仿宋" w:hAnsi="仿宋" w:eastAsia="仿宋"/>
          <w:b/>
          <w:sz w:val="32"/>
          <w:szCs w:val="32"/>
        </w:rPr>
        <w:t>3</w:t>
      </w:r>
      <w:r>
        <w:rPr>
          <w:rFonts w:ascii="仿宋" w:hAnsi="仿宋" w:eastAsia="仿宋"/>
          <w:b/>
          <w:sz w:val="32"/>
          <w:szCs w:val="32"/>
        </w:rPr>
        <w:t>.</w:t>
      </w:r>
      <w:r>
        <w:rPr>
          <w:rFonts w:hint="eastAsia" w:ascii="仿宋" w:hAnsi="仿宋" w:eastAsia="仿宋"/>
          <w:b/>
          <w:sz w:val="32"/>
          <w:szCs w:val="32"/>
        </w:rPr>
        <w:t>我校</w:t>
      </w:r>
      <w:r>
        <w:rPr>
          <w:rFonts w:hint="eastAsia" w:ascii="仿宋" w:hAnsi="仿宋" w:eastAsia="仿宋"/>
          <w:sz w:val="28"/>
          <w:szCs w:val="24"/>
        </w:rPr>
        <w:t>**</w:t>
      </w:r>
      <w:r>
        <w:rPr>
          <w:rFonts w:hint="eastAsia" w:ascii="仿宋" w:hAnsi="仿宋" w:eastAsia="仿宋"/>
          <w:b/>
          <w:sz w:val="32"/>
          <w:szCs w:val="32"/>
        </w:rPr>
        <w:t>专业毕业生是否具备解决工作领域复杂实际问题的能力（单选题）</w:t>
      </w:r>
    </w:p>
    <w:p>
      <w:pPr>
        <w:rPr>
          <w:rFonts w:ascii="仿宋" w:hAnsi="仿宋" w:eastAsia="仿宋"/>
          <w:sz w:val="32"/>
          <w:szCs w:val="32"/>
        </w:rPr>
      </w:pPr>
      <w:r>
        <w:rPr>
          <w:rFonts w:hint="eastAsia" w:ascii="仿宋" w:hAnsi="仿宋" w:eastAsia="仿宋"/>
          <w:sz w:val="32"/>
          <w:szCs w:val="32"/>
        </w:rPr>
        <w:t>A</w:t>
      </w:r>
      <w:r>
        <w:rPr>
          <w:rFonts w:ascii="仿宋" w:hAnsi="仿宋" w:eastAsia="仿宋"/>
          <w:sz w:val="32"/>
          <w:szCs w:val="32"/>
        </w:rPr>
        <w:t>.</w:t>
      </w:r>
      <w:r>
        <w:rPr>
          <w:rFonts w:hint="eastAsia" w:ascii="仿宋" w:hAnsi="仿宋" w:eastAsia="仿宋"/>
          <w:sz w:val="32"/>
          <w:szCs w:val="32"/>
        </w:rPr>
        <w:t xml:space="preserve">完全具备 </w:t>
      </w:r>
      <w:r>
        <w:rPr>
          <w:rFonts w:ascii="仿宋" w:hAnsi="仿宋" w:eastAsia="仿宋"/>
          <w:sz w:val="32"/>
          <w:szCs w:val="32"/>
        </w:rPr>
        <w:t>B.</w:t>
      </w:r>
      <w:r>
        <w:rPr>
          <w:rFonts w:hint="eastAsia" w:ascii="仿宋" w:hAnsi="仿宋" w:eastAsia="仿宋"/>
          <w:sz w:val="32"/>
          <w:szCs w:val="32"/>
        </w:rPr>
        <w:t xml:space="preserve">较好具备 </w:t>
      </w:r>
      <w:r>
        <w:rPr>
          <w:rFonts w:ascii="仿宋" w:hAnsi="仿宋" w:eastAsia="仿宋"/>
          <w:sz w:val="32"/>
          <w:szCs w:val="32"/>
        </w:rPr>
        <w:t>C.</w:t>
      </w:r>
      <w:r>
        <w:rPr>
          <w:rFonts w:hint="eastAsia" w:ascii="仿宋" w:hAnsi="仿宋" w:eastAsia="仿宋"/>
          <w:sz w:val="32"/>
          <w:szCs w:val="32"/>
        </w:rPr>
        <w:t xml:space="preserve">基本具备但有欠缺 </w:t>
      </w:r>
      <w:r>
        <w:rPr>
          <w:rFonts w:ascii="仿宋" w:hAnsi="仿宋" w:eastAsia="仿宋"/>
          <w:sz w:val="32"/>
          <w:szCs w:val="32"/>
        </w:rPr>
        <w:t>D.</w:t>
      </w:r>
      <w:r>
        <w:rPr>
          <w:rFonts w:hint="eastAsia" w:ascii="仿宋" w:hAnsi="仿宋" w:eastAsia="仿宋"/>
          <w:sz w:val="32"/>
          <w:szCs w:val="32"/>
        </w:rPr>
        <w:t>不具备</w:t>
      </w:r>
    </w:p>
    <w:p>
      <w:pPr>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我校</w:t>
      </w:r>
      <w:r>
        <w:rPr>
          <w:rFonts w:hint="eastAsia" w:ascii="仿宋" w:hAnsi="仿宋" w:eastAsia="仿宋"/>
          <w:sz w:val="28"/>
          <w:szCs w:val="24"/>
        </w:rPr>
        <w:t>**</w:t>
      </w:r>
      <w:r>
        <w:rPr>
          <w:rFonts w:hint="eastAsia" w:ascii="仿宋" w:hAnsi="仿宋" w:eastAsia="仿宋"/>
          <w:b/>
          <w:sz w:val="32"/>
          <w:szCs w:val="32"/>
        </w:rPr>
        <w:t>专业</w:t>
      </w:r>
      <w:r>
        <w:rPr>
          <w:rFonts w:hint="eastAsia" w:ascii="仿宋" w:hAnsi="仿宋" w:eastAsia="仿宋"/>
          <w:sz w:val="32"/>
          <w:szCs w:val="32"/>
        </w:rPr>
        <w:t>毕业生能否妥善处理好个人与团队的关系，具备良好的组织管理能力（单选题）</w:t>
      </w:r>
    </w:p>
    <w:p>
      <w:pPr>
        <w:rPr>
          <w:rFonts w:ascii="仿宋" w:hAnsi="仿宋" w:eastAsia="仿宋"/>
          <w:sz w:val="32"/>
          <w:szCs w:val="32"/>
        </w:rPr>
      </w:pPr>
      <w:r>
        <w:rPr>
          <w:rFonts w:hint="eastAsia" w:ascii="仿宋" w:hAnsi="仿宋" w:eastAsia="仿宋"/>
          <w:sz w:val="32"/>
          <w:szCs w:val="32"/>
        </w:rPr>
        <w:t>A</w:t>
      </w:r>
      <w:r>
        <w:rPr>
          <w:rFonts w:ascii="仿宋" w:hAnsi="仿宋" w:eastAsia="仿宋"/>
          <w:sz w:val="32"/>
          <w:szCs w:val="32"/>
        </w:rPr>
        <w:t>.</w:t>
      </w:r>
      <w:r>
        <w:rPr>
          <w:rFonts w:hint="eastAsia" w:ascii="仿宋" w:hAnsi="仿宋" w:eastAsia="仿宋"/>
          <w:sz w:val="32"/>
          <w:szCs w:val="32"/>
        </w:rPr>
        <w:t xml:space="preserve">完全具备 </w:t>
      </w:r>
      <w:r>
        <w:rPr>
          <w:rFonts w:ascii="仿宋" w:hAnsi="仿宋" w:eastAsia="仿宋"/>
          <w:sz w:val="32"/>
          <w:szCs w:val="32"/>
        </w:rPr>
        <w:t>B.</w:t>
      </w:r>
      <w:r>
        <w:rPr>
          <w:rFonts w:hint="eastAsia" w:ascii="仿宋" w:hAnsi="仿宋" w:eastAsia="仿宋"/>
          <w:sz w:val="32"/>
          <w:szCs w:val="32"/>
        </w:rPr>
        <w:t xml:space="preserve">较好具备 </w:t>
      </w:r>
      <w:r>
        <w:rPr>
          <w:rFonts w:ascii="仿宋" w:hAnsi="仿宋" w:eastAsia="仿宋"/>
          <w:sz w:val="32"/>
          <w:szCs w:val="32"/>
        </w:rPr>
        <w:t>C.</w:t>
      </w:r>
      <w:r>
        <w:rPr>
          <w:rFonts w:hint="eastAsia" w:ascii="仿宋" w:hAnsi="仿宋" w:eastAsia="仿宋"/>
          <w:sz w:val="32"/>
          <w:szCs w:val="32"/>
        </w:rPr>
        <w:t xml:space="preserve">基本具备但有欠缺 </w:t>
      </w:r>
      <w:r>
        <w:rPr>
          <w:rFonts w:ascii="仿宋" w:hAnsi="仿宋" w:eastAsia="仿宋"/>
          <w:sz w:val="32"/>
          <w:szCs w:val="32"/>
        </w:rPr>
        <w:t>D.</w:t>
      </w:r>
      <w:r>
        <w:rPr>
          <w:rFonts w:hint="eastAsia" w:ascii="仿宋" w:hAnsi="仿宋" w:eastAsia="仿宋"/>
          <w:sz w:val="32"/>
          <w:szCs w:val="32"/>
        </w:rPr>
        <w:t>不具备</w:t>
      </w:r>
    </w:p>
    <w:p>
      <w:pPr>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w:t>
      </w:r>
      <w:r>
        <w:rPr>
          <w:rFonts w:hint="eastAsia" w:ascii="仿宋" w:hAnsi="仿宋" w:eastAsia="仿宋"/>
          <w:sz w:val="32"/>
          <w:szCs w:val="32"/>
        </w:rPr>
        <w:t>我校</w:t>
      </w:r>
      <w:r>
        <w:rPr>
          <w:rFonts w:hint="eastAsia" w:ascii="仿宋" w:hAnsi="仿宋" w:eastAsia="仿宋"/>
          <w:sz w:val="28"/>
          <w:szCs w:val="24"/>
        </w:rPr>
        <w:t>**</w:t>
      </w:r>
      <w:r>
        <w:rPr>
          <w:rFonts w:hint="eastAsia" w:ascii="仿宋" w:hAnsi="仿宋" w:eastAsia="仿宋"/>
          <w:b/>
          <w:sz w:val="32"/>
          <w:szCs w:val="32"/>
        </w:rPr>
        <w:t>专业</w:t>
      </w:r>
      <w:r>
        <w:rPr>
          <w:rFonts w:hint="eastAsia" w:ascii="仿宋" w:hAnsi="仿宋" w:eastAsia="仿宋"/>
          <w:sz w:val="32"/>
          <w:szCs w:val="32"/>
        </w:rPr>
        <w:t>毕业生是否具备良好的沟通交流与写作表达能力（单选题）</w:t>
      </w:r>
    </w:p>
    <w:p>
      <w:pPr>
        <w:rPr>
          <w:rFonts w:ascii="仿宋" w:hAnsi="仿宋" w:eastAsia="仿宋"/>
          <w:sz w:val="32"/>
          <w:szCs w:val="32"/>
        </w:rPr>
      </w:pPr>
      <w:r>
        <w:rPr>
          <w:rFonts w:hint="eastAsia" w:ascii="仿宋" w:hAnsi="仿宋" w:eastAsia="仿宋"/>
          <w:sz w:val="32"/>
          <w:szCs w:val="32"/>
        </w:rPr>
        <w:t>A</w:t>
      </w:r>
      <w:r>
        <w:rPr>
          <w:rFonts w:ascii="仿宋" w:hAnsi="仿宋" w:eastAsia="仿宋"/>
          <w:sz w:val="32"/>
          <w:szCs w:val="32"/>
        </w:rPr>
        <w:t>.</w:t>
      </w:r>
      <w:r>
        <w:rPr>
          <w:rFonts w:hint="eastAsia" w:ascii="仿宋" w:hAnsi="仿宋" w:eastAsia="仿宋"/>
          <w:sz w:val="32"/>
          <w:szCs w:val="32"/>
        </w:rPr>
        <w:t xml:space="preserve">完全具备 </w:t>
      </w:r>
      <w:r>
        <w:rPr>
          <w:rFonts w:ascii="仿宋" w:hAnsi="仿宋" w:eastAsia="仿宋"/>
          <w:sz w:val="32"/>
          <w:szCs w:val="32"/>
        </w:rPr>
        <w:t>B.</w:t>
      </w:r>
      <w:r>
        <w:rPr>
          <w:rFonts w:hint="eastAsia" w:ascii="仿宋" w:hAnsi="仿宋" w:eastAsia="仿宋"/>
          <w:sz w:val="32"/>
          <w:szCs w:val="32"/>
        </w:rPr>
        <w:t xml:space="preserve">较好具备 </w:t>
      </w:r>
      <w:r>
        <w:rPr>
          <w:rFonts w:ascii="仿宋" w:hAnsi="仿宋" w:eastAsia="仿宋"/>
          <w:sz w:val="32"/>
          <w:szCs w:val="32"/>
        </w:rPr>
        <w:t>C.</w:t>
      </w:r>
      <w:r>
        <w:rPr>
          <w:rFonts w:hint="eastAsia" w:ascii="仿宋" w:hAnsi="仿宋" w:eastAsia="仿宋"/>
          <w:sz w:val="32"/>
          <w:szCs w:val="32"/>
        </w:rPr>
        <w:t xml:space="preserve">基本具备但有欠缺 </w:t>
      </w:r>
      <w:r>
        <w:rPr>
          <w:rFonts w:ascii="仿宋" w:hAnsi="仿宋" w:eastAsia="仿宋"/>
          <w:sz w:val="32"/>
          <w:szCs w:val="32"/>
        </w:rPr>
        <w:t>D.</w:t>
      </w:r>
      <w:r>
        <w:rPr>
          <w:rFonts w:hint="eastAsia" w:ascii="仿宋" w:hAnsi="仿宋" w:eastAsia="仿宋"/>
          <w:sz w:val="32"/>
          <w:szCs w:val="32"/>
        </w:rPr>
        <w:t>不具备</w:t>
      </w:r>
    </w:p>
    <w:p>
      <w:pPr>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我校</w:t>
      </w:r>
      <w:r>
        <w:rPr>
          <w:rFonts w:hint="eastAsia" w:ascii="仿宋" w:hAnsi="仿宋" w:eastAsia="仿宋"/>
          <w:sz w:val="28"/>
          <w:szCs w:val="24"/>
        </w:rPr>
        <w:t>**</w:t>
      </w:r>
      <w:r>
        <w:rPr>
          <w:rFonts w:hint="eastAsia" w:ascii="仿宋" w:hAnsi="仿宋" w:eastAsia="仿宋"/>
          <w:b/>
          <w:sz w:val="32"/>
          <w:szCs w:val="32"/>
        </w:rPr>
        <w:t>专业</w:t>
      </w:r>
      <w:r>
        <w:rPr>
          <w:rFonts w:hint="eastAsia" w:ascii="仿宋" w:hAnsi="仿宋" w:eastAsia="仿宋"/>
          <w:sz w:val="32"/>
          <w:szCs w:val="32"/>
        </w:rPr>
        <w:t>毕业生是否具备终身学习意识和自主学习能力，能主动适应社会环境的发展变化（单选题）</w:t>
      </w:r>
    </w:p>
    <w:p>
      <w:pPr>
        <w:rPr>
          <w:rFonts w:ascii="仿宋" w:hAnsi="仿宋" w:eastAsia="仿宋"/>
          <w:sz w:val="32"/>
          <w:szCs w:val="32"/>
        </w:rPr>
      </w:pPr>
      <w:r>
        <w:rPr>
          <w:rFonts w:hint="eastAsia" w:ascii="仿宋" w:hAnsi="仿宋" w:eastAsia="仿宋"/>
          <w:sz w:val="32"/>
          <w:szCs w:val="32"/>
        </w:rPr>
        <w:t>A</w:t>
      </w:r>
      <w:r>
        <w:rPr>
          <w:rFonts w:ascii="仿宋" w:hAnsi="仿宋" w:eastAsia="仿宋"/>
          <w:sz w:val="32"/>
          <w:szCs w:val="32"/>
        </w:rPr>
        <w:t>.</w:t>
      </w:r>
      <w:r>
        <w:rPr>
          <w:rFonts w:hint="eastAsia" w:ascii="仿宋" w:hAnsi="仿宋" w:eastAsia="仿宋"/>
          <w:sz w:val="32"/>
          <w:szCs w:val="32"/>
        </w:rPr>
        <w:t xml:space="preserve">完全具备 </w:t>
      </w:r>
      <w:r>
        <w:rPr>
          <w:rFonts w:ascii="仿宋" w:hAnsi="仿宋" w:eastAsia="仿宋"/>
          <w:sz w:val="32"/>
          <w:szCs w:val="32"/>
        </w:rPr>
        <w:t>B.</w:t>
      </w:r>
      <w:r>
        <w:rPr>
          <w:rFonts w:hint="eastAsia" w:ascii="仿宋" w:hAnsi="仿宋" w:eastAsia="仿宋"/>
          <w:sz w:val="32"/>
          <w:szCs w:val="32"/>
        </w:rPr>
        <w:t xml:space="preserve">较好具备 </w:t>
      </w:r>
      <w:r>
        <w:rPr>
          <w:rFonts w:ascii="仿宋" w:hAnsi="仿宋" w:eastAsia="仿宋"/>
          <w:sz w:val="32"/>
          <w:szCs w:val="32"/>
        </w:rPr>
        <w:t>C.</w:t>
      </w:r>
      <w:r>
        <w:rPr>
          <w:rFonts w:hint="eastAsia" w:ascii="仿宋" w:hAnsi="仿宋" w:eastAsia="仿宋"/>
          <w:sz w:val="32"/>
          <w:szCs w:val="32"/>
        </w:rPr>
        <w:t xml:space="preserve">基本具备但有欠缺 </w:t>
      </w:r>
      <w:r>
        <w:rPr>
          <w:rFonts w:ascii="仿宋" w:hAnsi="仿宋" w:eastAsia="仿宋"/>
          <w:sz w:val="32"/>
          <w:szCs w:val="32"/>
        </w:rPr>
        <w:t>D.</w:t>
      </w:r>
      <w:r>
        <w:rPr>
          <w:rFonts w:hint="eastAsia" w:ascii="仿宋" w:hAnsi="仿宋" w:eastAsia="仿宋"/>
          <w:sz w:val="32"/>
          <w:szCs w:val="32"/>
        </w:rPr>
        <w:t>不具备</w:t>
      </w:r>
    </w:p>
    <w:p>
      <w:pPr>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我校</w:t>
      </w:r>
      <w:r>
        <w:rPr>
          <w:rFonts w:hint="eastAsia" w:ascii="仿宋" w:hAnsi="仿宋" w:eastAsia="仿宋"/>
          <w:sz w:val="28"/>
          <w:szCs w:val="24"/>
        </w:rPr>
        <w:t>**</w:t>
      </w:r>
      <w:r>
        <w:rPr>
          <w:rFonts w:hint="eastAsia" w:ascii="仿宋" w:hAnsi="仿宋" w:eastAsia="仿宋"/>
          <w:b/>
          <w:sz w:val="32"/>
          <w:szCs w:val="32"/>
        </w:rPr>
        <w:t>专业</w:t>
      </w:r>
      <w:r>
        <w:rPr>
          <w:rFonts w:hint="eastAsia" w:ascii="仿宋" w:hAnsi="仿宋" w:eastAsia="仿宋"/>
          <w:sz w:val="32"/>
          <w:szCs w:val="32"/>
        </w:rPr>
        <w:t>毕业生是否具备较强的创新创业能力与职场竞争力（单选题）</w:t>
      </w:r>
    </w:p>
    <w:p>
      <w:pPr>
        <w:rPr>
          <w:rFonts w:ascii="仿宋" w:hAnsi="仿宋" w:eastAsia="仿宋"/>
          <w:sz w:val="32"/>
          <w:szCs w:val="32"/>
        </w:rPr>
      </w:pPr>
      <w:r>
        <w:rPr>
          <w:rFonts w:hint="eastAsia" w:ascii="仿宋" w:hAnsi="仿宋" w:eastAsia="仿宋"/>
          <w:sz w:val="32"/>
          <w:szCs w:val="32"/>
        </w:rPr>
        <w:t>A</w:t>
      </w:r>
      <w:r>
        <w:rPr>
          <w:rFonts w:ascii="仿宋" w:hAnsi="仿宋" w:eastAsia="仿宋"/>
          <w:sz w:val="32"/>
          <w:szCs w:val="32"/>
        </w:rPr>
        <w:t>.</w:t>
      </w:r>
      <w:r>
        <w:rPr>
          <w:rFonts w:hint="eastAsia" w:ascii="仿宋" w:hAnsi="仿宋" w:eastAsia="仿宋"/>
          <w:sz w:val="32"/>
          <w:szCs w:val="32"/>
        </w:rPr>
        <w:t xml:space="preserve">完全具备 </w:t>
      </w:r>
      <w:r>
        <w:rPr>
          <w:rFonts w:ascii="仿宋" w:hAnsi="仿宋" w:eastAsia="仿宋"/>
          <w:sz w:val="32"/>
          <w:szCs w:val="32"/>
        </w:rPr>
        <w:t>B.</w:t>
      </w:r>
      <w:r>
        <w:rPr>
          <w:rFonts w:hint="eastAsia" w:ascii="仿宋" w:hAnsi="仿宋" w:eastAsia="仿宋"/>
          <w:sz w:val="32"/>
          <w:szCs w:val="32"/>
        </w:rPr>
        <w:t xml:space="preserve">较好具备 </w:t>
      </w:r>
      <w:r>
        <w:rPr>
          <w:rFonts w:ascii="仿宋" w:hAnsi="仿宋" w:eastAsia="仿宋"/>
          <w:sz w:val="32"/>
          <w:szCs w:val="32"/>
        </w:rPr>
        <w:t>C.</w:t>
      </w:r>
      <w:r>
        <w:rPr>
          <w:rFonts w:hint="eastAsia" w:ascii="仿宋" w:hAnsi="仿宋" w:eastAsia="仿宋"/>
          <w:sz w:val="32"/>
          <w:szCs w:val="32"/>
        </w:rPr>
        <w:t xml:space="preserve">基本具备但有欠缺 </w:t>
      </w:r>
      <w:r>
        <w:rPr>
          <w:rFonts w:ascii="仿宋" w:hAnsi="仿宋" w:eastAsia="仿宋"/>
          <w:sz w:val="32"/>
          <w:szCs w:val="32"/>
        </w:rPr>
        <w:t>D.</w:t>
      </w:r>
      <w:r>
        <w:rPr>
          <w:rFonts w:hint="eastAsia" w:ascii="仿宋" w:hAnsi="仿宋" w:eastAsia="仿宋"/>
          <w:sz w:val="32"/>
          <w:szCs w:val="32"/>
        </w:rPr>
        <w:t>不具备</w:t>
      </w:r>
    </w:p>
    <w:p>
      <w:pPr>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对我校</w:t>
      </w:r>
      <w:r>
        <w:rPr>
          <w:rFonts w:hint="eastAsia" w:ascii="仿宋" w:hAnsi="仿宋" w:eastAsia="仿宋"/>
          <w:sz w:val="28"/>
          <w:szCs w:val="24"/>
        </w:rPr>
        <w:t>**</w:t>
      </w:r>
      <w:r>
        <w:rPr>
          <w:rFonts w:hint="eastAsia" w:ascii="仿宋" w:hAnsi="仿宋" w:eastAsia="仿宋"/>
          <w:b/>
          <w:sz w:val="32"/>
          <w:szCs w:val="32"/>
        </w:rPr>
        <w:t>专业</w:t>
      </w:r>
      <w:r>
        <w:rPr>
          <w:rFonts w:hint="eastAsia" w:ascii="仿宋" w:hAnsi="仿宋" w:eastAsia="仿宋"/>
          <w:sz w:val="32"/>
          <w:szCs w:val="32"/>
        </w:rPr>
        <w:t>毕业生具备的知识、能力、素质与总体表现，贵单位是否满意（单选题）</w:t>
      </w:r>
    </w:p>
    <w:p>
      <w:pPr>
        <w:rPr>
          <w:rFonts w:ascii="仿宋" w:hAnsi="仿宋" w:eastAsia="仿宋"/>
          <w:sz w:val="32"/>
          <w:szCs w:val="32"/>
        </w:rPr>
      </w:pPr>
      <w:r>
        <w:rPr>
          <w:rFonts w:hint="eastAsia" w:ascii="仿宋" w:hAnsi="仿宋" w:eastAsia="仿宋"/>
          <w:sz w:val="32"/>
          <w:szCs w:val="32"/>
        </w:rPr>
        <w:t>A</w:t>
      </w:r>
      <w:r>
        <w:rPr>
          <w:rFonts w:ascii="仿宋" w:hAnsi="仿宋" w:eastAsia="仿宋"/>
          <w:sz w:val="32"/>
          <w:szCs w:val="32"/>
        </w:rPr>
        <w:t>.</w:t>
      </w:r>
      <w:r>
        <w:rPr>
          <w:rFonts w:hint="eastAsia" w:ascii="仿宋" w:hAnsi="仿宋" w:eastAsia="仿宋"/>
          <w:sz w:val="32"/>
          <w:szCs w:val="32"/>
        </w:rPr>
        <w:t xml:space="preserve">非常满意 </w:t>
      </w:r>
      <w:r>
        <w:rPr>
          <w:rFonts w:ascii="仿宋" w:hAnsi="仿宋" w:eastAsia="仿宋"/>
          <w:sz w:val="32"/>
          <w:szCs w:val="32"/>
        </w:rPr>
        <w:t>B.</w:t>
      </w:r>
      <w:r>
        <w:rPr>
          <w:rFonts w:hint="eastAsia" w:ascii="仿宋" w:hAnsi="仿宋" w:eastAsia="仿宋"/>
          <w:sz w:val="32"/>
          <w:szCs w:val="32"/>
        </w:rPr>
        <w:t xml:space="preserve">比较满意 </w:t>
      </w:r>
      <w:r>
        <w:rPr>
          <w:rFonts w:ascii="仿宋" w:hAnsi="仿宋" w:eastAsia="仿宋"/>
          <w:sz w:val="32"/>
          <w:szCs w:val="32"/>
        </w:rPr>
        <w:t>C.</w:t>
      </w:r>
      <w:r>
        <w:rPr>
          <w:rFonts w:hint="eastAsia" w:ascii="仿宋" w:hAnsi="仿宋" w:eastAsia="仿宋"/>
          <w:sz w:val="32"/>
          <w:szCs w:val="32"/>
        </w:rPr>
        <w:t xml:space="preserve">基本满意 </w:t>
      </w:r>
      <w:r>
        <w:rPr>
          <w:rFonts w:ascii="仿宋" w:hAnsi="仿宋" w:eastAsia="仿宋"/>
          <w:sz w:val="32"/>
          <w:szCs w:val="32"/>
        </w:rPr>
        <w:t>D.</w:t>
      </w:r>
      <w:r>
        <w:rPr>
          <w:rFonts w:hint="eastAsia" w:ascii="仿宋" w:hAnsi="仿宋" w:eastAsia="仿宋"/>
          <w:sz w:val="32"/>
          <w:szCs w:val="32"/>
        </w:rPr>
        <w:t>不满意</w:t>
      </w:r>
    </w:p>
    <w:p>
      <w:pPr>
        <w:ind w:firstLine="640" w:firstLineChars="200"/>
        <w:rPr>
          <w:rFonts w:ascii="黑体" w:hAnsi="黑体" w:eastAsia="黑体"/>
          <w:sz w:val="32"/>
          <w:szCs w:val="32"/>
        </w:rPr>
      </w:pPr>
      <w:r>
        <w:rPr>
          <w:rFonts w:hint="eastAsia" w:ascii="黑体" w:hAnsi="黑体" w:eastAsia="黑体"/>
          <w:sz w:val="32"/>
          <w:szCs w:val="32"/>
        </w:rPr>
        <w:t>三、贵单位对我校**专业提高人才培养质量的建议</w:t>
      </w:r>
    </w:p>
    <w:p>
      <w:pPr>
        <w:spacing w:line="600" w:lineRule="exact"/>
        <w:rPr>
          <w:rFonts w:ascii="Times New Roman" w:hAnsi="Times New Roman"/>
          <w:b/>
          <w:color w:val="000000"/>
          <w:kern w:val="0"/>
          <w:sz w:val="24"/>
          <w:szCs w:val="24"/>
        </w:rPr>
      </w:pPr>
      <w:r>
        <w:rPr>
          <w:rFonts w:hint="eastAsia" w:ascii="Times New Roman" w:hAnsi="Times New Roman"/>
          <w:b/>
          <w:color w:val="000000"/>
          <w:kern w:val="0"/>
          <w:sz w:val="24"/>
          <w:szCs w:val="24"/>
        </w:rPr>
        <w:t>附件3：</w:t>
      </w:r>
    </w:p>
    <w:p>
      <w:pPr>
        <w:spacing w:line="600" w:lineRule="exact"/>
        <w:jc w:val="center"/>
        <w:rPr>
          <w:rFonts w:ascii="方正小标宋简体" w:hAnsi="仿宋" w:eastAsia="方正小标宋简体"/>
          <w:sz w:val="44"/>
          <w:szCs w:val="44"/>
        </w:rPr>
      </w:pPr>
    </w:p>
    <w:p>
      <w:pPr>
        <w:spacing w:line="600" w:lineRule="exact"/>
        <w:jc w:val="center"/>
        <w:rPr>
          <w:rFonts w:ascii="方正小标宋简体" w:hAnsi="仿宋" w:eastAsia="方正小标宋简体"/>
          <w:sz w:val="44"/>
          <w:szCs w:val="44"/>
        </w:rPr>
      </w:pPr>
    </w:p>
    <w:p>
      <w:pPr>
        <w:spacing w:line="600" w:lineRule="exact"/>
        <w:jc w:val="center"/>
        <w:rPr>
          <w:rFonts w:ascii="方正小标宋简体" w:hAnsi="仿宋" w:eastAsia="方正小标宋简体"/>
          <w:sz w:val="44"/>
          <w:szCs w:val="44"/>
        </w:rPr>
      </w:pPr>
    </w:p>
    <w:p>
      <w:pPr>
        <w:spacing w:line="360" w:lineRule="auto"/>
        <w:jc w:val="center"/>
        <w:rPr>
          <w:rFonts w:ascii="方正小标宋简体" w:hAnsi="仿宋" w:eastAsia="方正小标宋简体"/>
          <w:sz w:val="44"/>
          <w:szCs w:val="44"/>
        </w:rPr>
      </w:pPr>
      <w:r>
        <w:rPr>
          <w:rFonts w:hint="eastAsia" w:ascii="方正小标宋简体" w:hAnsi="仿宋" w:eastAsia="方正小标宋简体"/>
          <w:sz w:val="44"/>
          <w:szCs w:val="44"/>
        </w:rPr>
        <w:t>东莞理工学院</w:t>
      </w:r>
    </w:p>
    <w:p>
      <w:pPr>
        <w:spacing w:line="360" w:lineRule="auto"/>
        <w:jc w:val="center"/>
        <w:rPr>
          <w:rFonts w:ascii="方正小标宋简体" w:hAnsi="仿宋" w:eastAsia="方正小标宋简体"/>
          <w:sz w:val="44"/>
          <w:szCs w:val="44"/>
        </w:rPr>
      </w:pPr>
      <w:r>
        <w:rPr>
          <w:rFonts w:hint="eastAsia" w:ascii="方正小标宋简体" w:hAnsi="仿宋" w:eastAsia="方正小标宋简体"/>
          <w:sz w:val="44"/>
          <w:szCs w:val="44"/>
        </w:rPr>
        <w:t>*</w:t>
      </w:r>
      <w:r>
        <w:rPr>
          <w:rFonts w:ascii="方正小标宋简体" w:hAnsi="仿宋" w:eastAsia="方正小标宋简体"/>
          <w:sz w:val="44"/>
          <w:szCs w:val="44"/>
        </w:rPr>
        <w:t>*</w:t>
      </w:r>
      <w:r>
        <w:rPr>
          <w:rFonts w:hint="eastAsia" w:ascii="方正小标宋简体" w:hAnsi="仿宋" w:eastAsia="方正小标宋简体"/>
          <w:sz w:val="44"/>
          <w:szCs w:val="44"/>
        </w:rPr>
        <w:t>专业培养目标达成度评价报告</w:t>
      </w:r>
    </w:p>
    <w:p>
      <w:pPr>
        <w:spacing w:line="360" w:lineRule="auto"/>
        <w:jc w:val="center"/>
        <w:rPr>
          <w:rFonts w:ascii="仿宋" w:hAnsi="仿宋" w:eastAsia="仿宋"/>
          <w:sz w:val="32"/>
          <w:szCs w:val="32"/>
        </w:rPr>
      </w:pPr>
    </w:p>
    <w:p>
      <w:pPr>
        <w:spacing w:line="360" w:lineRule="auto"/>
        <w:jc w:val="center"/>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年度）</w:t>
      </w: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tabs>
          <w:tab w:val="left" w:pos="2520"/>
        </w:tabs>
        <w:spacing w:line="360" w:lineRule="auto"/>
        <w:ind w:left="3061" w:leftChars="200" w:hanging="2641" w:hangingChars="620"/>
        <w:rPr>
          <w:rFonts w:ascii="仿宋" w:hAnsi="仿宋" w:eastAsia="仿宋"/>
          <w:sz w:val="32"/>
          <w:szCs w:val="32"/>
          <w:u w:val="single"/>
        </w:rPr>
      </w:pPr>
      <w:r>
        <w:rPr>
          <w:rFonts w:hint="eastAsia" w:ascii="仿宋" w:hAnsi="仿宋" w:eastAsia="仿宋"/>
          <w:spacing w:val="53"/>
          <w:kern w:val="0"/>
          <w:sz w:val="32"/>
          <w:szCs w:val="32"/>
          <w:fitText w:val="1600" w:id="-1273262588"/>
        </w:rPr>
        <w:t>学院名</w:t>
      </w:r>
      <w:r>
        <w:rPr>
          <w:rFonts w:hint="eastAsia" w:ascii="仿宋" w:hAnsi="仿宋" w:eastAsia="仿宋"/>
          <w:spacing w:val="1"/>
          <w:kern w:val="0"/>
          <w:sz w:val="32"/>
          <w:szCs w:val="32"/>
          <w:fitText w:val="1600" w:id="-1273262588"/>
        </w:rPr>
        <w:t>称</w:t>
      </w:r>
      <w:r>
        <w:rPr>
          <w:rFonts w:hint="eastAsia" w:ascii="仿宋" w:hAnsi="仿宋" w:eastAsia="仿宋"/>
          <w:kern w:val="0"/>
          <w:sz w:val="32"/>
          <w:szCs w:val="32"/>
        </w:rPr>
        <w:t>：</w:t>
      </w:r>
      <w:r>
        <w:rPr>
          <w:rFonts w:hint="eastAsia" w:ascii="仿宋" w:hAnsi="仿宋" w:eastAsia="仿宋"/>
          <w:kern w:val="0"/>
          <w:sz w:val="32"/>
          <w:szCs w:val="32"/>
          <w:u w:val="single"/>
        </w:rPr>
        <w:t xml:space="preserve"> </w:t>
      </w:r>
      <w:r>
        <w:rPr>
          <w:rFonts w:ascii="仿宋" w:hAnsi="仿宋" w:eastAsia="仿宋"/>
          <w:kern w:val="0"/>
          <w:sz w:val="32"/>
          <w:szCs w:val="32"/>
          <w:u w:val="single"/>
        </w:rPr>
        <w:t xml:space="preserve">                            </w:t>
      </w:r>
    </w:p>
    <w:p>
      <w:pPr>
        <w:tabs>
          <w:tab w:val="left" w:pos="2520"/>
        </w:tabs>
        <w:spacing w:line="360" w:lineRule="auto"/>
        <w:ind w:left="3061" w:leftChars="200" w:hanging="2641" w:hangingChars="620"/>
        <w:rPr>
          <w:rFonts w:ascii="仿宋" w:hAnsi="仿宋" w:eastAsia="仿宋"/>
          <w:sz w:val="32"/>
          <w:szCs w:val="32"/>
          <w:u w:val="single"/>
        </w:rPr>
      </w:pPr>
      <w:r>
        <w:rPr>
          <w:rFonts w:hint="eastAsia" w:ascii="仿宋" w:hAnsi="仿宋" w:eastAsia="仿宋"/>
          <w:spacing w:val="53"/>
          <w:kern w:val="0"/>
          <w:sz w:val="32"/>
          <w:szCs w:val="32"/>
          <w:fitText w:val="1600" w:id="-1273262587"/>
        </w:rPr>
        <w:t>专业名</w:t>
      </w:r>
      <w:r>
        <w:rPr>
          <w:rFonts w:hint="eastAsia" w:ascii="仿宋" w:hAnsi="仿宋" w:eastAsia="仿宋"/>
          <w:spacing w:val="1"/>
          <w:kern w:val="0"/>
          <w:sz w:val="32"/>
          <w:szCs w:val="32"/>
          <w:fitText w:val="1600" w:id="-1273262587"/>
        </w:rPr>
        <w:t>称</w:t>
      </w:r>
      <w:r>
        <w:rPr>
          <w:rFonts w:hint="eastAsia" w:ascii="仿宋" w:hAnsi="仿宋" w:eastAsia="仿宋"/>
          <w:sz w:val="32"/>
          <w:szCs w:val="32"/>
        </w:rPr>
        <w:t>：</w:t>
      </w:r>
      <w:r>
        <w:rPr>
          <w:rFonts w:ascii="仿宋" w:hAnsi="仿宋" w:eastAsia="仿宋"/>
          <w:sz w:val="32"/>
          <w:szCs w:val="32"/>
          <w:u w:val="single"/>
        </w:rPr>
        <w:t xml:space="preserve">                             </w:t>
      </w:r>
    </w:p>
    <w:p>
      <w:pPr>
        <w:tabs>
          <w:tab w:val="left" w:pos="1260"/>
        </w:tabs>
        <w:spacing w:line="360" w:lineRule="auto"/>
        <w:ind w:left="8356" w:leftChars="200" w:hanging="7936" w:hangingChars="620"/>
        <w:rPr>
          <w:rFonts w:ascii="仿宋" w:hAnsi="仿宋" w:eastAsia="仿宋"/>
          <w:sz w:val="32"/>
          <w:szCs w:val="32"/>
          <w:u w:val="single"/>
        </w:rPr>
      </w:pPr>
      <w:r>
        <w:rPr>
          <w:rFonts w:hint="eastAsia" w:ascii="仿宋" w:hAnsi="仿宋" w:eastAsia="仿宋"/>
          <w:spacing w:val="480"/>
          <w:kern w:val="0"/>
          <w:sz w:val="32"/>
          <w:szCs w:val="32"/>
          <w:fitText w:val="1600" w:id="-1273262586"/>
        </w:rPr>
        <w:t>院</w:t>
      </w:r>
      <w:r>
        <w:rPr>
          <w:rFonts w:hint="eastAsia" w:ascii="仿宋" w:hAnsi="仿宋" w:eastAsia="仿宋"/>
          <w:spacing w:val="0"/>
          <w:kern w:val="0"/>
          <w:sz w:val="32"/>
          <w:szCs w:val="32"/>
          <w:fitText w:val="1600" w:id="-1273262586"/>
        </w:rPr>
        <w:t>长</w:t>
      </w:r>
      <w:r>
        <w:rPr>
          <w:rFonts w:hint="eastAsia" w:ascii="仿宋" w:hAnsi="仿宋" w:eastAsia="仿宋"/>
          <w:kern w:val="0"/>
          <w:sz w:val="32"/>
          <w:szCs w:val="32"/>
        </w:rPr>
        <w:t>：</w:t>
      </w:r>
      <w:r>
        <w:rPr>
          <w:rFonts w:hint="eastAsia" w:ascii="仿宋" w:hAnsi="仿宋" w:eastAsia="仿宋"/>
          <w:kern w:val="0"/>
          <w:sz w:val="32"/>
          <w:szCs w:val="32"/>
          <w:u w:val="single"/>
        </w:rPr>
        <w:t xml:space="preserve"> </w:t>
      </w:r>
      <w:r>
        <w:rPr>
          <w:rFonts w:ascii="仿宋" w:hAnsi="仿宋" w:eastAsia="仿宋"/>
          <w:kern w:val="0"/>
          <w:sz w:val="32"/>
          <w:szCs w:val="32"/>
          <w:u w:val="single"/>
        </w:rPr>
        <w:t xml:space="preserve">                            </w:t>
      </w:r>
    </w:p>
    <w:p>
      <w:pPr>
        <w:tabs>
          <w:tab w:val="left" w:pos="2520"/>
        </w:tabs>
        <w:spacing w:line="360" w:lineRule="auto"/>
        <w:ind w:left="2404" w:leftChars="200" w:hanging="1984" w:hangingChars="620"/>
        <w:rPr>
          <w:rFonts w:ascii="仿宋" w:hAnsi="仿宋" w:eastAsia="仿宋"/>
          <w:sz w:val="32"/>
          <w:szCs w:val="32"/>
          <w:u w:val="single"/>
        </w:rPr>
      </w:pPr>
      <w:r>
        <w:rPr>
          <w:rFonts w:hint="eastAsia" w:ascii="仿宋" w:hAnsi="仿宋" w:eastAsia="仿宋"/>
          <w:sz w:val="32"/>
          <w:szCs w:val="32"/>
        </w:rPr>
        <w:t>教学副院长：</w:t>
      </w:r>
      <w:r>
        <w:rPr>
          <w:rFonts w:ascii="仿宋" w:hAnsi="仿宋" w:eastAsia="仿宋"/>
          <w:sz w:val="32"/>
          <w:szCs w:val="32"/>
          <w:u w:val="single"/>
        </w:rPr>
        <w:t xml:space="preserve">                             </w:t>
      </w:r>
    </w:p>
    <w:p>
      <w:pPr>
        <w:tabs>
          <w:tab w:val="left" w:pos="2520"/>
        </w:tabs>
        <w:spacing w:line="360" w:lineRule="auto"/>
        <w:ind w:left="2404" w:leftChars="200" w:hanging="1984" w:hangingChars="620"/>
        <w:rPr>
          <w:rFonts w:ascii="仿宋" w:hAnsi="仿宋" w:eastAsia="仿宋"/>
          <w:sz w:val="32"/>
          <w:szCs w:val="32"/>
          <w:u w:val="single"/>
        </w:rPr>
      </w:pPr>
      <w:r>
        <w:rPr>
          <w:rFonts w:hint="eastAsia" w:ascii="仿宋" w:hAnsi="仿宋" w:eastAsia="仿宋"/>
          <w:sz w:val="32"/>
          <w:szCs w:val="32"/>
        </w:rPr>
        <w:t>专业负责人：</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tabs>
          <w:tab w:val="left" w:pos="2520"/>
        </w:tabs>
        <w:spacing w:line="360" w:lineRule="auto"/>
        <w:ind w:left="3061" w:leftChars="200" w:hanging="2641" w:hangingChars="620"/>
        <w:rPr>
          <w:rFonts w:ascii="仿宋" w:hAnsi="仿宋" w:eastAsia="仿宋"/>
          <w:sz w:val="32"/>
          <w:szCs w:val="32"/>
          <w:u w:val="single"/>
        </w:rPr>
      </w:pPr>
      <w:r>
        <w:rPr>
          <w:rFonts w:hint="eastAsia" w:ascii="仿宋" w:hAnsi="仿宋" w:eastAsia="仿宋"/>
          <w:spacing w:val="53"/>
          <w:kern w:val="0"/>
          <w:sz w:val="32"/>
          <w:szCs w:val="32"/>
          <w:fitText w:val="1600" w:id="-1273262585"/>
        </w:rPr>
        <w:t>完成时</w:t>
      </w:r>
      <w:r>
        <w:rPr>
          <w:rFonts w:hint="eastAsia" w:ascii="仿宋" w:hAnsi="仿宋" w:eastAsia="仿宋"/>
          <w:spacing w:val="1"/>
          <w:kern w:val="0"/>
          <w:sz w:val="32"/>
          <w:szCs w:val="32"/>
          <w:fitText w:val="1600" w:id="-1273262585"/>
        </w:rPr>
        <w:t>间</w:t>
      </w:r>
      <w:r>
        <w:rPr>
          <w:rFonts w:hint="eastAsia" w:ascii="仿宋" w:hAnsi="仿宋" w:eastAsia="仿宋"/>
          <w:sz w:val="32"/>
          <w:szCs w:val="32"/>
        </w:rPr>
        <w:t>：</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widowControl/>
        <w:jc w:val="left"/>
        <w:rPr>
          <w:rFonts w:ascii="方正小标宋简体" w:hAnsi="仿宋" w:eastAsia="方正小标宋简体"/>
          <w:sz w:val="44"/>
          <w:szCs w:val="44"/>
        </w:rPr>
      </w:pPr>
      <w:r>
        <w:rPr>
          <w:rFonts w:ascii="方正小标宋简体" w:hAnsi="仿宋" w:eastAsia="方正小标宋简体"/>
          <w:sz w:val="44"/>
          <w:szCs w:val="44"/>
        </w:rPr>
        <w:br w:type="page"/>
      </w:r>
    </w:p>
    <w:p>
      <w:pPr>
        <w:spacing w:line="60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撰写说明</w:t>
      </w:r>
    </w:p>
    <w:p>
      <w:pPr>
        <w:spacing w:line="600" w:lineRule="exact"/>
        <w:jc w:val="left"/>
        <w:rPr>
          <w:rFonts w:ascii="仿宋" w:hAnsi="仿宋" w:eastAsia="仿宋"/>
          <w:sz w:val="32"/>
          <w:szCs w:val="32"/>
        </w:rPr>
      </w:pPr>
    </w:p>
    <w:p>
      <w:pPr>
        <w:spacing w:line="600" w:lineRule="exact"/>
        <w:jc w:val="left"/>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rPr>
        <w:t xml:space="preserve"> </w:t>
      </w:r>
      <w:r>
        <w:rPr>
          <w:rFonts w:hint="eastAsia" w:ascii="仿宋" w:hAnsi="仿宋" w:eastAsia="仿宋"/>
          <w:sz w:val="32"/>
          <w:szCs w:val="32"/>
        </w:rPr>
        <w:t>报告内容完整、格式清晰，字数不少于3</w:t>
      </w:r>
      <w:r>
        <w:rPr>
          <w:rFonts w:ascii="仿宋" w:hAnsi="仿宋" w:eastAsia="仿宋"/>
          <w:sz w:val="32"/>
          <w:szCs w:val="32"/>
        </w:rPr>
        <w:t>000</w:t>
      </w:r>
      <w:r>
        <w:rPr>
          <w:rFonts w:hint="eastAsia" w:ascii="仿宋" w:hAnsi="仿宋" w:eastAsia="仿宋"/>
          <w:sz w:val="32"/>
          <w:szCs w:val="32"/>
        </w:rPr>
        <w:t>字；</w:t>
      </w:r>
    </w:p>
    <w:p>
      <w:pPr>
        <w:spacing w:line="600" w:lineRule="exact"/>
        <w:jc w:val="left"/>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报告应于评估当年9月前撰写完成；</w:t>
      </w:r>
    </w:p>
    <w:p>
      <w:pPr>
        <w:spacing w:line="600" w:lineRule="exact"/>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报告一式三份，一份交由教学质量监测与评估中心备案，一份由专业所在学院留档备查，一份由专业自行保管，作为专业建设的重要文档材料。</w:t>
      </w:r>
    </w:p>
    <w:p>
      <w:pPr>
        <w:spacing w:line="600" w:lineRule="exact"/>
        <w:jc w:val="center"/>
        <w:rPr>
          <w:rFonts w:ascii="方正小标宋简体" w:hAnsi="仿宋" w:eastAsia="方正小标宋简体"/>
          <w:sz w:val="44"/>
          <w:szCs w:val="44"/>
        </w:rPr>
      </w:pPr>
    </w:p>
    <w:p>
      <w:pPr>
        <w:spacing w:line="600" w:lineRule="exact"/>
        <w:jc w:val="center"/>
        <w:rPr>
          <w:rFonts w:ascii="方正小标宋简体" w:hAnsi="仿宋" w:eastAsia="方正小标宋简体"/>
          <w:sz w:val="44"/>
          <w:szCs w:val="44"/>
        </w:rPr>
      </w:pPr>
    </w:p>
    <w:p>
      <w:pPr>
        <w:spacing w:line="600" w:lineRule="exact"/>
        <w:jc w:val="center"/>
        <w:rPr>
          <w:rFonts w:ascii="方正小标宋简体" w:hAnsi="仿宋" w:eastAsia="方正小标宋简体"/>
          <w:sz w:val="44"/>
          <w:szCs w:val="44"/>
        </w:rPr>
      </w:pPr>
    </w:p>
    <w:p>
      <w:pPr>
        <w:spacing w:line="600" w:lineRule="exact"/>
        <w:jc w:val="center"/>
        <w:rPr>
          <w:rFonts w:ascii="方正小标宋简体" w:hAnsi="仿宋" w:eastAsia="方正小标宋简体"/>
          <w:sz w:val="44"/>
          <w:szCs w:val="44"/>
        </w:rPr>
      </w:pPr>
    </w:p>
    <w:p>
      <w:pPr>
        <w:spacing w:line="600" w:lineRule="exact"/>
        <w:jc w:val="center"/>
        <w:rPr>
          <w:rFonts w:ascii="方正小标宋简体" w:hAnsi="仿宋" w:eastAsia="方正小标宋简体"/>
          <w:sz w:val="44"/>
          <w:szCs w:val="44"/>
        </w:rPr>
      </w:pPr>
    </w:p>
    <w:p>
      <w:pPr>
        <w:spacing w:line="600" w:lineRule="exact"/>
        <w:jc w:val="center"/>
        <w:rPr>
          <w:rFonts w:ascii="方正小标宋简体" w:hAnsi="仿宋" w:eastAsia="方正小标宋简体"/>
          <w:sz w:val="44"/>
          <w:szCs w:val="44"/>
        </w:rPr>
      </w:pPr>
    </w:p>
    <w:p>
      <w:pPr>
        <w:spacing w:line="600" w:lineRule="exact"/>
        <w:jc w:val="center"/>
        <w:rPr>
          <w:rFonts w:ascii="方正小标宋简体" w:hAnsi="仿宋" w:eastAsia="方正小标宋简体"/>
          <w:sz w:val="44"/>
          <w:szCs w:val="44"/>
        </w:rPr>
      </w:pPr>
    </w:p>
    <w:p>
      <w:pPr>
        <w:spacing w:line="600" w:lineRule="exact"/>
        <w:jc w:val="center"/>
        <w:rPr>
          <w:rFonts w:ascii="方正小标宋简体" w:hAnsi="仿宋" w:eastAsia="方正小标宋简体"/>
          <w:sz w:val="44"/>
          <w:szCs w:val="44"/>
        </w:rPr>
      </w:pPr>
    </w:p>
    <w:p>
      <w:pPr>
        <w:spacing w:line="600" w:lineRule="exact"/>
        <w:jc w:val="center"/>
        <w:rPr>
          <w:rFonts w:ascii="方正小标宋简体" w:hAnsi="仿宋" w:eastAsia="方正小标宋简体"/>
          <w:sz w:val="44"/>
          <w:szCs w:val="44"/>
        </w:rPr>
      </w:pPr>
    </w:p>
    <w:p>
      <w:pPr>
        <w:spacing w:line="600" w:lineRule="exact"/>
        <w:jc w:val="center"/>
        <w:rPr>
          <w:rFonts w:ascii="方正小标宋简体" w:hAnsi="仿宋" w:eastAsia="方正小标宋简体"/>
          <w:sz w:val="44"/>
          <w:szCs w:val="44"/>
        </w:rPr>
      </w:pPr>
    </w:p>
    <w:p>
      <w:pPr>
        <w:spacing w:line="600" w:lineRule="exact"/>
        <w:jc w:val="center"/>
        <w:rPr>
          <w:rFonts w:ascii="方正小标宋简体" w:hAnsi="仿宋" w:eastAsia="方正小标宋简体"/>
          <w:sz w:val="44"/>
          <w:szCs w:val="44"/>
        </w:rPr>
      </w:pPr>
    </w:p>
    <w:p>
      <w:pPr>
        <w:spacing w:line="600" w:lineRule="exact"/>
        <w:jc w:val="center"/>
        <w:rPr>
          <w:rFonts w:ascii="方正小标宋简体" w:hAnsi="仿宋" w:eastAsia="方正小标宋简体"/>
          <w:sz w:val="44"/>
          <w:szCs w:val="44"/>
        </w:rPr>
      </w:pPr>
    </w:p>
    <w:p>
      <w:pPr>
        <w:spacing w:line="600" w:lineRule="exact"/>
        <w:jc w:val="center"/>
        <w:rPr>
          <w:rFonts w:ascii="方正小标宋简体" w:hAnsi="仿宋" w:eastAsia="方正小标宋简体"/>
          <w:sz w:val="44"/>
          <w:szCs w:val="44"/>
        </w:rPr>
      </w:pPr>
    </w:p>
    <w:p>
      <w:pPr>
        <w:spacing w:line="600" w:lineRule="exact"/>
        <w:jc w:val="center"/>
        <w:rPr>
          <w:rFonts w:ascii="方正小标宋简体" w:hAnsi="仿宋" w:eastAsia="方正小标宋简体"/>
          <w:sz w:val="44"/>
          <w:szCs w:val="44"/>
        </w:rPr>
      </w:pPr>
    </w:p>
    <w:p>
      <w:pPr>
        <w:spacing w:line="600" w:lineRule="exact"/>
        <w:jc w:val="center"/>
        <w:rPr>
          <w:rFonts w:ascii="方正小标宋简体" w:hAnsi="仿宋" w:eastAsia="方正小标宋简体"/>
          <w:sz w:val="44"/>
          <w:szCs w:val="44"/>
        </w:rPr>
      </w:pPr>
    </w:p>
    <w:p>
      <w:pPr>
        <w:spacing w:line="600" w:lineRule="exact"/>
        <w:jc w:val="center"/>
        <w:rPr>
          <w:rFonts w:ascii="方正小标宋简体" w:hAnsi="仿宋" w:eastAsia="方正小标宋简体"/>
          <w:sz w:val="44"/>
          <w:szCs w:val="44"/>
        </w:rPr>
      </w:pPr>
    </w:p>
    <w:p>
      <w:pPr>
        <w:spacing w:line="60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报告格式</w:t>
      </w:r>
    </w:p>
    <w:p>
      <w:pPr>
        <w:pStyle w:val="9"/>
        <w:numPr>
          <w:ilvl w:val="0"/>
          <w:numId w:val="2"/>
        </w:numPr>
        <w:spacing w:line="600" w:lineRule="exact"/>
        <w:ind w:firstLineChars="0"/>
        <w:rPr>
          <w:rFonts w:ascii="黑体" w:hAnsi="黑体" w:eastAsia="黑体"/>
          <w:sz w:val="32"/>
          <w:szCs w:val="32"/>
        </w:rPr>
      </w:pPr>
      <w:r>
        <w:rPr>
          <w:rFonts w:hint="eastAsia" w:ascii="黑体" w:hAnsi="黑体" w:eastAsia="黑体"/>
          <w:sz w:val="32"/>
          <w:szCs w:val="32"/>
        </w:rPr>
        <w:t>评价工作组织</w:t>
      </w:r>
    </w:p>
    <w:p>
      <w:pPr>
        <w:spacing w:line="600" w:lineRule="exact"/>
        <w:rPr>
          <w:rFonts w:ascii="仿宋" w:hAnsi="仿宋" w:eastAsia="仿宋"/>
          <w:sz w:val="32"/>
          <w:szCs w:val="32"/>
        </w:rPr>
      </w:pPr>
      <w:r>
        <w:rPr>
          <w:rFonts w:hint="eastAsia" w:ascii="仿宋" w:hAnsi="仿宋" w:eastAsia="仿宋"/>
          <w:sz w:val="32"/>
          <w:szCs w:val="32"/>
        </w:rPr>
        <w:t>（本专业培养目标达成度评价工作小组成立时间、构成人员、职责分工等情况）</w:t>
      </w:r>
    </w:p>
    <w:p>
      <w:pPr>
        <w:spacing w:line="600" w:lineRule="exact"/>
        <w:rPr>
          <w:rFonts w:ascii="仿宋" w:hAnsi="仿宋" w:eastAsia="仿宋"/>
          <w:sz w:val="32"/>
          <w:szCs w:val="32"/>
        </w:rPr>
      </w:pPr>
    </w:p>
    <w:p>
      <w:pPr>
        <w:pStyle w:val="9"/>
        <w:numPr>
          <w:ilvl w:val="0"/>
          <w:numId w:val="2"/>
        </w:numPr>
        <w:spacing w:line="600" w:lineRule="exact"/>
        <w:ind w:firstLineChars="0"/>
        <w:rPr>
          <w:rFonts w:ascii="黑体" w:hAnsi="黑体" w:eastAsia="黑体"/>
          <w:sz w:val="32"/>
          <w:szCs w:val="32"/>
        </w:rPr>
      </w:pPr>
      <w:r>
        <w:rPr>
          <w:rFonts w:hint="eastAsia" w:ascii="黑体" w:hAnsi="黑体" w:eastAsia="黑体"/>
          <w:sz w:val="32"/>
          <w:szCs w:val="32"/>
        </w:rPr>
        <w:t>培养目标</w:t>
      </w:r>
    </w:p>
    <w:p>
      <w:pPr>
        <w:spacing w:line="600" w:lineRule="exact"/>
        <w:rPr>
          <w:rFonts w:ascii="仿宋" w:hAnsi="仿宋" w:eastAsia="仿宋"/>
          <w:sz w:val="32"/>
          <w:szCs w:val="32"/>
        </w:rPr>
      </w:pPr>
      <w:r>
        <w:rPr>
          <w:rFonts w:hint="eastAsia" w:ascii="仿宋" w:hAnsi="仿宋" w:eastAsia="仿宋"/>
          <w:sz w:val="32"/>
          <w:szCs w:val="32"/>
        </w:rPr>
        <w:t>（本专业人才培养目标的具体内容）</w:t>
      </w:r>
    </w:p>
    <w:p>
      <w:pPr>
        <w:spacing w:line="600" w:lineRule="exact"/>
        <w:rPr>
          <w:rFonts w:ascii="仿宋" w:hAnsi="仿宋" w:eastAsia="仿宋"/>
          <w:sz w:val="32"/>
          <w:szCs w:val="32"/>
        </w:rPr>
      </w:pPr>
    </w:p>
    <w:p>
      <w:pPr>
        <w:pStyle w:val="9"/>
        <w:numPr>
          <w:ilvl w:val="0"/>
          <w:numId w:val="2"/>
        </w:numPr>
        <w:spacing w:line="600" w:lineRule="exact"/>
        <w:ind w:firstLineChars="0"/>
        <w:rPr>
          <w:rFonts w:ascii="黑体" w:hAnsi="黑体" w:eastAsia="黑体"/>
          <w:sz w:val="32"/>
          <w:szCs w:val="32"/>
        </w:rPr>
      </w:pPr>
      <w:r>
        <w:rPr>
          <w:rFonts w:hint="eastAsia" w:ascii="黑体" w:hAnsi="黑体" w:eastAsia="黑体"/>
          <w:sz w:val="32"/>
          <w:szCs w:val="32"/>
        </w:rPr>
        <w:t>评价工作执行情况</w:t>
      </w:r>
    </w:p>
    <w:p>
      <w:pPr>
        <w:spacing w:line="600" w:lineRule="exact"/>
        <w:rPr>
          <w:rFonts w:ascii="仿宋" w:hAnsi="仿宋" w:eastAsia="仿宋"/>
          <w:sz w:val="32"/>
          <w:szCs w:val="32"/>
        </w:rPr>
      </w:pPr>
      <w:r>
        <w:rPr>
          <w:rFonts w:hint="eastAsia" w:ascii="仿宋" w:hAnsi="仿宋" w:eastAsia="仿宋"/>
          <w:sz w:val="32"/>
          <w:szCs w:val="32"/>
        </w:rPr>
        <w:t>（毕业生跟踪调查、用人单位调查、第三方评价等评价工作的组织情况。针对每个方面的调研，详细说明采取的形式、调研主题、被调研单位或个人情况等）</w:t>
      </w:r>
    </w:p>
    <w:p>
      <w:pPr>
        <w:spacing w:line="600" w:lineRule="exact"/>
        <w:rPr>
          <w:rFonts w:ascii="仿宋" w:hAnsi="仿宋" w:eastAsia="仿宋"/>
          <w:sz w:val="32"/>
          <w:szCs w:val="32"/>
        </w:rPr>
      </w:pPr>
    </w:p>
    <w:p>
      <w:pPr>
        <w:pStyle w:val="9"/>
        <w:numPr>
          <w:ilvl w:val="0"/>
          <w:numId w:val="2"/>
        </w:numPr>
        <w:spacing w:line="600" w:lineRule="exact"/>
        <w:ind w:firstLineChars="0"/>
        <w:rPr>
          <w:rFonts w:ascii="黑体" w:hAnsi="黑体" w:eastAsia="黑体"/>
          <w:sz w:val="32"/>
          <w:szCs w:val="32"/>
        </w:rPr>
      </w:pPr>
      <w:r>
        <w:rPr>
          <w:rFonts w:hint="eastAsia" w:ascii="黑体" w:hAnsi="黑体" w:eastAsia="黑体"/>
          <w:sz w:val="32"/>
          <w:szCs w:val="32"/>
        </w:rPr>
        <w:t>评价结果与分析</w:t>
      </w:r>
    </w:p>
    <w:p>
      <w:pPr>
        <w:spacing w:line="600" w:lineRule="exact"/>
        <w:rPr>
          <w:rFonts w:ascii="仿宋" w:hAnsi="仿宋" w:eastAsia="仿宋"/>
          <w:sz w:val="32"/>
          <w:szCs w:val="32"/>
        </w:rPr>
      </w:pPr>
      <w:r>
        <w:rPr>
          <w:rFonts w:hint="eastAsia" w:ascii="仿宋" w:hAnsi="仿宋" w:eastAsia="仿宋"/>
          <w:sz w:val="32"/>
          <w:szCs w:val="32"/>
        </w:rPr>
        <w:t>（对来自不同方面的调研反馈信息进行收集和整理，并逐一展开分析，注重数据支撑）</w:t>
      </w:r>
    </w:p>
    <w:p>
      <w:pPr>
        <w:spacing w:line="600" w:lineRule="exact"/>
        <w:rPr>
          <w:rFonts w:ascii="仿宋" w:hAnsi="仿宋" w:eastAsia="仿宋"/>
          <w:sz w:val="32"/>
          <w:szCs w:val="32"/>
        </w:rPr>
      </w:pPr>
    </w:p>
    <w:p>
      <w:pPr>
        <w:pStyle w:val="9"/>
        <w:numPr>
          <w:ilvl w:val="0"/>
          <w:numId w:val="2"/>
        </w:numPr>
        <w:spacing w:line="600" w:lineRule="exact"/>
        <w:ind w:firstLineChars="0"/>
        <w:rPr>
          <w:rFonts w:ascii="黑体" w:hAnsi="黑体" w:eastAsia="黑体"/>
          <w:sz w:val="32"/>
          <w:szCs w:val="32"/>
        </w:rPr>
      </w:pPr>
      <w:r>
        <w:rPr>
          <w:rFonts w:hint="eastAsia" w:ascii="黑体" w:hAnsi="黑体" w:eastAsia="黑体"/>
          <w:sz w:val="32"/>
          <w:szCs w:val="32"/>
        </w:rPr>
        <w:t>结论</w:t>
      </w:r>
    </w:p>
    <w:p>
      <w:pPr>
        <w:spacing w:line="600" w:lineRule="exact"/>
        <w:rPr>
          <w:rFonts w:ascii="仿宋" w:hAnsi="仿宋" w:eastAsia="仿宋"/>
          <w:sz w:val="32"/>
          <w:szCs w:val="32"/>
        </w:rPr>
      </w:pPr>
      <w:r>
        <w:rPr>
          <w:rFonts w:hint="eastAsia" w:ascii="仿宋" w:hAnsi="仿宋" w:eastAsia="仿宋"/>
          <w:sz w:val="32"/>
          <w:szCs w:val="32"/>
        </w:rPr>
        <w:t>（详述调研结果合议过程及最终结论）</w:t>
      </w:r>
    </w:p>
    <w:p>
      <w:pPr>
        <w:spacing w:line="600" w:lineRule="exact"/>
        <w:rPr>
          <w:rFonts w:ascii="仿宋" w:hAnsi="仿宋" w:eastAsia="仿宋"/>
          <w:sz w:val="32"/>
          <w:szCs w:val="32"/>
        </w:rPr>
      </w:pPr>
    </w:p>
    <w:p>
      <w:pPr>
        <w:pStyle w:val="9"/>
        <w:numPr>
          <w:ilvl w:val="0"/>
          <w:numId w:val="2"/>
        </w:numPr>
        <w:spacing w:line="600" w:lineRule="exact"/>
        <w:ind w:firstLineChars="0"/>
        <w:rPr>
          <w:rFonts w:ascii="黑体" w:hAnsi="黑体" w:eastAsia="黑体"/>
          <w:sz w:val="32"/>
          <w:szCs w:val="32"/>
        </w:rPr>
      </w:pPr>
      <w:r>
        <w:rPr>
          <w:rFonts w:hint="eastAsia" w:ascii="黑体" w:hAnsi="黑体" w:eastAsia="黑体"/>
          <w:sz w:val="32"/>
          <w:szCs w:val="32"/>
        </w:rPr>
        <w:t>附件</w:t>
      </w:r>
    </w:p>
    <w:p>
      <w:pPr>
        <w:spacing w:line="600" w:lineRule="exact"/>
        <w:rPr>
          <w:rFonts w:ascii="仿宋" w:hAnsi="仿宋" w:eastAsia="仿宋"/>
          <w:sz w:val="32"/>
          <w:szCs w:val="32"/>
        </w:rPr>
      </w:pPr>
      <w:r>
        <w:rPr>
          <w:rFonts w:hint="eastAsia" w:ascii="仿宋" w:hAnsi="仿宋" w:eastAsia="仿宋"/>
          <w:sz w:val="32"/>
          <w:szCs w:val="32"/>
        </w:rPr>
        <w:t>（可提供问卷原始数据材料、访谈提纲、座谈纪要、第三方评价报告、各类新闻报道、其他过程性材料等）</w:t>
      </w:r>
    </w:p>
    <w:p>
      <w:pPr>
        <w:spacing w:line="600" w:lineRule="exact"/>
        <w:rPr>
          <w:rFonts w:ascii="Times New Roman" w:hAnsi="Times New Roman"/>
          <w:b/>
          <w:color w:val="000000"/>
          <w:kern w:val="0"/>
          <w:sz w:val="24"/>
          <w:szCs w:val="24"/>
        </w:rPr>
      </w:pPr>
      <w:r>
        <w:rPr>
          <w:rFonts w:hint="eastAsia" w:ascii="Times New Roman" w:hAnsi="Times New Roman"/>
          <w:b/>
          <w:color w:val="000000"/>
          <w:kern w:val="0"/>
          <w:sz w:val="24"/>
          <w:szCs w:val="24"/>
        </w:rPr>
        <w:t>附件4</w:t>
      </w:r>
      <w:r>
        <w:rPr>
          <w:rFonts w:ascii="Times New Roman" w:hAnsi="Times New Roman"/>
          <w:b/>
          <w:color w:val="000000"/>
          <w:kern w:val="0"/>
          <w:sz w:val="24"/>
          <w:szCs w:val="24"/>
        </w:rPr>
        <w:t>：</w:t>
      </w:r>
    </w:p>
    <w:p>
      <w:pPr>
        <w:spacing w:line="600" w:lineRule="exact"/>
        <w:rPr>
          <w:rFonts w:ascii="Times New Roman" w:hAnsi="Times New Roman"/>
          <w:b/>
          <w:color w:val="000000"/>
          <w:kern w:val="0"/>
          <w:sz w:val="24"/>
          <w:szCs w:val="24"/>
        </w:rPr>
      </w:pPr>
    </w:p>
    <w:p>
      <w:pPr>
        <w:ind w:firstLine="281" w:firstLineChars="100"/>
        <w:rPr>
          <w:rFonts w:ascii="仿宋" w:hAnsi="仿宋" w:eastAsia="仿宋" w:cs="宋体"/>
          <w:b/>
          <w:color w:val="333333"/>
          <w:kern w:val="0"/>
          <w:sz w:val="28"/>
          <w:szCs w:val="28"/>
        </w:rPr>
      </w:pPr>
      <w:r>
        <w:rPr>
          <w:rFonts w:hint="eastAsia" w:ascii="仿宋" w:hAnsi="仿宋" w:eastAsia="仿宋" w:cs="宋体"/>
          <w:b/>
          <w:color w:val="333333"/>
          <w:kern w:val="0"/>
          <w:sz w:val="28"/>
          <w:szCs w:val="28"/>
        </w:rPr>
        <w:t>东莞理工学院二级学院人才培养目标达成度评价工作评价标准</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595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仿宋" w:hAnsi="仿宋" w:eastAsia="仿宋" w:cs="宋体"/>
                <w:b/>
                <w:color w:val="333333"/>
                <w:kern w:val="0"/>
                <w:sz w:val="24"/>
                <w:szCs w:val="24"/>
              </w:rPr>
            </w:pPr>
            <w:r>
              <w:rPr>
                <w:rFonts w:hint="eastAsia" w:ascii="仿宋" w:hAnsi="仿宋" w:eastAsia="仿宋" w:cs="宋体"/>
                <w:b/>
                <w:color w:val="333333"/>
                <w:kern w:val="0"/>
                <w:sz w:val="24"/>
                <w:szCs w:val="24"/>
              </w:rPr>
              <w:t>评价方面（分值）</w:t>
            </w:r>
          </w:p>
        </w:tc>
        <w:tc>
          <w:tcPr>
            <w:tcW w:w="5953" w:type="dxa"/>
            <w:vAlign w:val="center"/>
          </w:tcPr>
          <w:p>
            <w:pPr>
              <w:jc w:val="center"/>
              <w:rPr>
                <w:rFonts w:ascii="仿宋" w:hAnsi="仿宋" w:eastAsia="仿宋" w:cs="宋体"/>
                <w:b/>
                <w:color w:val="333333"/>
                <w:kern w:val="0"/>
                <w:sz w:val="24"/>
                <w:szCs w:val="24"/>
              </w:rPr>
            </w:pPr>
            <w:r>
              <w:rPr>
                <w:rFonts w:hint="eastAsia" w:ascii="仿宋" w:hAnsi="仿宋" w:eastAsia="仿宋" w:cs="宋体"/>
                <w:b/>
                <w:color w:val="333333"/>
                <w:kern w:val="0"/>
                <w:sz w:val="24"/>
                <w:szCs w:val="24"/>
              </w:rPr>
              <w:t>评价内容及标准</w:t>
            </w:r>
          </w:p>
        </w:tc>
        <w:tc>
          <w:tcPr>
            <w:tcW w:w="1276" w:type="dxa"/>
            <w:vAlign w:val="center"/>
          </w:tcPr>
          <w:p>
            <w:pPr>
              <w:jc w:val="center"/>
              <w:rPr>
                <w:rFonts w:ascii="仿宋" w:hAnsi="仿宋" w:eastAsia="仿宋" w:cs="宋体"/>
                <w:b/>
                <w:color w:val="333333"/>
                <w:kern w:val="0"/>
                <w:sz w:val="24"/>
                <w:szCs w:val="24"/>
              </w:rPr>
            </w:pPr>
            <w:r>
              <w:rPr>
                <w:rFonts w:hint="eastAsia" w:ascii="仿宋" w:hAnsi="仿宋" w:eastAsia="仿宋" w:cs="宋体"/>
                <w:b/>
                <w:color w:val="333333"/>
                <w:kern w:val="0"/>
                <w:sz w:val="24"/>
                <w:szCs w:val="24"/>
              </w:rPr>
              <w:t>评价主体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评价工作组织与实施</w:t>
            </w:r>
          </w:p>
          <w:p>
            <w:pPr>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（30）</w:t>
            </w:r>
          </w:p>
        </w:tc>
        <w:tc>
          <w:tcPr>
            <w:tcW w:w="5953" w:type="dxa"/>
            <w:vAlign w:val="center"/>
          </w:tcPr>
          <w:p>
            <w:pPr>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学院人才培养目标达成度评价工作实施方案要求明确具体，措施有力，并实施到位。</w:t>
            </w:r>
          </w:p>
          <w:p>
            <w:pPr>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A:完全认同；B；比较认同；C：基本认同；</w:t>
            </w:r>
            <w:r>
              <w:rPr>
                <w:rFonts w:ascii="仿宋" w:hAnsi="仿宋" w:eastAsia="仿宋" w:cs="宋体"/>
                <w:color w:val="333333"/>
                <w:kern w:val="0"/>
                <w:sz w:val="24"/>
                <w:szCs w:val="24"/>
              </w:rPr>
              <w:t>D</w:t>
            </w:r>
            <w:r>
              <w:rPr>
                <w:rFonts w:hint="eastAsia" w:ascii="仿宋" w:hAnsi="仿宋" w:eastAsia="仿宋" w:cs="宋体"/>
                <w:color w:val="333333"/>
                <w:kern w:val="0"/>
                <w:sz w:val="24"/>
                <w:szCs w:val="24"/>
              </w:rPr>
              <w:t>：不认同</w:t>
            </w:r>
          </w:p>
        </w:tc>
        <w:tc>
          <w:tcPr>
            <w:tcW w:w="1276" w:type="dxa"/>
            <w:vMerge w:val="restart"/>
            <w:vAlign w:val="center"/>
          </w:tcPr>
          <w:p>
            <w:pPr>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校评估专家组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专业培养目标达成度</w:t>
            </w:r>
          </w:p>
          <w:p>
            <w:pPr>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（40）</w:t>
            </w:r>
          </w:p>
        </w:tc>
        <w:tc>
          <w:tcPr>
            <w:tcW w:w="5953" w:type="dxa"/>
            <w:vAlign w:val="center"/>
          </w:tcPr>
          <w:p>
            <w:pPr>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各专业培养目标良好达成。</w:t>
            </w:r>
          </w:p>
          <w:p>
            <w:pPr>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A:完全认同；B；比较认同；C：基本认同；</w:t>
            </w:r>
            <w:r>
              <w:rPr>
                <w:rFonts w:ascii="仿宋" w:hAnsi="仿宋" w:eastAsia="仿宋" w:cs="宋体"/>
                <w:color w:val="333333"/>
                <w:kern w:val="0"/>
                <w:sz w:val="24"/>
                <w:szCs w:val="24"/>
              </w:rPr>
              <w:t>D</w:t>
            </w:r>
            <w:r>
              <w:rPr>
                <w:rFonts w:hint="eastAsia" w:ascii="仿宋" w:hAnsi="仿宋" w:eastAsia="仿宋" w:cs="宋体"/>
                <w:color w:val="333333"/>
                <w:kern w:val="0"/>
                <w:sz w:val="24"/>
                <w:szCs w:val="24"/>
              </w:rPr>
              <w:t>：不认同</w:t>
            </w:r>
          </w:p>
        </w:tc>
        <w:tc>
          <w:tcPr>
            <w:tcW w:w="1276" w:type="dxa"/>
            <w:vMerge w:val="continue"/>
            <w:vAlign w:val="center"/>
          </w:tcPr>
          <w:p>
            <w:pPr>
              <w:jc w:val="center"/>
              <w:rPr>
                <w:rFonts w:ascii="仿宋" w:hAnsi="仿宋" w:eastAsia="仿宋"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工作文档</w:t>
            </w:r>
          </w:p>
          <w:p>
            <w:pPr>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（10）</w:t>
            </w:r>
          </w:p>
        </w:tc>
        <w:tc>
          <w:tcPr>
            <w:tcW w:w="5953" w:type="dxa"/>
            <w:vAlign w:val="center"/>
          </w:tcPr>
          <w:p>
            <w:pPr>
              <w:rPr>
                <w:rFonts w:ascii="仿宋" w:hAnsi="仿宋" w:eastAsia="仿宋" w:cs="宋体"/>
                <w:color w:val="333333"/>
                <w:kern w:val="0"/>
                <w:sz w:val="24"/>
                <w:szCs w:val="24"/>
              </w:rPr>
            </w:pPr>
            <w:r>
              <w:rPr>
                <w:rFonts w:hint="eastAsia" w:ascii="仿宋" w:hAnsi="仿宋" w:eastAsia="仿宋" w:cs="宋体"/>
                <w:color w:val="333333"/>
                <w:kern w:val="0"/>
                <w:sz w:val="24"/>
                <w:szCs w:val="24"/>
              </w:rPr>
              <w:t>各专业培养目标达成度评价工作文档真实、完整。</w:t>
            </w:r>
          </w:p>
          <w:p>
            <w:pPr>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A:完全认同；B；比较认同；C：基本认同；</w:t>
            </w:r>
            <w:r>
              <w:rPr>
                <w:rFonts w:ascii="仿宋" w:hAnsi="仿宋" w:eastAsia="仿宋" w:cs="宋体"/>
                <w:color w:val="333333"/>
                <w:kern w:val="0"/>
                <w:sz w:val="24"/>
                <w:szCs w:val="24"/>
              </w:rPr>
              <w:t>D</w:t>
            </w:r>
            <w:r>
              <w:rPr>
                <w:rFonts w:hint="eastAsia" w:ascii="仿宋" w:hAnsi="仿宋" w:eastAsia="仿宋" w:cs="宋体"/>
                <w:color w:val="333333"/>
                <w:kern w:val="0"/>
                <w:sz w:val="24"/>
                <w:szCs w:val="24"/>
              </w:rPr>
              <w:t>：不认同</w:t>
            </w:r>
          </w:p>
        </w:tc>
        <w:tc>
          <w:tcPr>
            <w:tcW w:w="1276" w:type="dxa"/>
            <w:vMerge w:val="continue"/>
            <w:vAlign w:val="center"/>
          </w:tcPr>
          <w:p>
            <w:pPr>
              <w:jc w:val="center"/>
              <w:rPr>
                <w:rFonts w:ascii="仿宋" w:hAnsi="仿宋" w:eastAsia="仿宋"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持续改进</w:t>
            </w:r>
          </w:p>
          <w:p>
            <w:pPr>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工作</w:t>
            </w:r>
          </w:p>
          <w:p>
            <w:pPr>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（20）</w:t>
            </w:r>
          </w:p>
        </w:tc>
        <w:tc>
          <w:tcPr>
            <w:tcW w:w="5953" w:type="dxa"/>
            <w:vAlign w:val="center"/>
          </w:tcPr>
          <w:p>
            <w:pPr>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针对存在问题，认真分析原因，整改措施到位，并在专业教学相应环节中有效落实。</w:t>
            </w:r>
          </w:p>
          <w:p>
            <w:pPr>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A:完全认同；B；比较认同；C：基本认同；</w:t>
            </w:r>
            <w:r>
              <w:rPr>
                <w:rFonts w:ascii="仿宋" w:hAnsi="仿宋" w:eastAsia="仿宋" w:cs="宋体"/>
                <w:color w:val="333333"/>
                <w:kern w:val="0"/>
                <w:sz w:val="24"/>
                <w:szCs w:val="24"/>
              </w:rPr>
              <w:t>D</w:t>
            </w:r>
            <w:r>
              <w:rPr>
                <w:rFonts w:hint="eastAsia" w:ascii="仿宋" w:hAnsi="仿宋" w:eastAsia="仿宋" w:cs="宋体"/>
                <w:color w:val="333333"/>
                <w:kern w:val="0"/>
                <w:sz w:val="24"/>
                <w:szCs w:val="24"/>
              </w:rPr>
              <w:t>：不认同</w:t>
            </w:r>
          </w:p>
        </w:tc>
        <w:tc>
          <w:tcPr>
            <w:tcW w:w="1276" w:type="dxa"/>
            <w:vMerge w:val="continue"/>
            <w:vAlign w:val="center"/>
          </w:tcPr>
          <w:p>
            <w:pPr>
              <w:jc w:val="center"/>
              <w:rPr>
                <w:rFonts w:ascii="仿宋" w:hAnsi="仿宋" w:eastAsia="仿宋" w:cs="宋体"/>
                <w:color w:val="333333"/>
                <w:kern w:val="0"/>
                <w:sz w:val="24"/>
                <w:szCs w:val="24"/>
              </w:rPr>
            </w:pPr>
          </w:p>
        </w:tc>
      </w:tr>
    </w:tbl>
    <w:p>
      <w:pPr>
        <w:widowControl/>
        <w:spacing w:line="315" w:lineRule="atLeast"/>
        <w:ind w:firstLine="240"/>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注：评价等级系数</w:t>
      </w:r>
      <w:r>
        <w:rPr>
          <w:rFonts w:ascii="仿宋" w:hAnsi="仿宋" w:eastAsia="仿宋" w:cs="宋体"/>
          <w:color w:val="333333"/>
          <w:kern w:val="0"/>
          <w:sz w:val="24"/>
          <w:szCs w:val="24"/>
        </w:rPr>
        <w:t>A、B、C、D分别按1、0.8、0.6、0.4计。</w:t>
      </w:r>
    </w:p>
    <w:p>
      <w:pPr>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姚体">
    <w:altName w:val="宋体"/>
    <w:panose1 w:val="02010601030101010101"/>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inheri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603E98"/>
    <w:multiLevelType w:val="multilevel"/>
    <w:tmpl w:val="2F603E98"/>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43D801FE"/>
    <w:multiLevelType w:val="multilevel"/>
    <w:tmpl w:val="43D801FE"/>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4NDcxNDQ2YWUxMzRiMjExMmY5ZjU0YTUxZWFhNDkifQ=="/>
  </w:docVars>
  <w:rsids>
    <w:rsidRoot w:val="00CB35BA"/>
    <w:rsid w:val="00002394"/>
    <w:rsid w:val="0006324D"/>
    <w:rsid w:val="003E0555"/>
    <w:rsid w:val="00585CC7"/>
    <w:rsid w:val="009C5A76"/>
    <w:rsid w:val="00CB35BA"/>
    <w:rsid w:val="00E36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 w:type="paragraph" w:styleId="9">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6460</Words>
  <Characters>7027</Characters>
  <Lines>54</Lines>
  <Paragraphs>15</Paragraphs>
  <TotalTime>10</TotalTime>
  <ScaleCrop>false</ScaleCrop>
  <LinksUpToDate>false</LinksUpToDate>
  <CharactersWithSpaces>7338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2023-04-03T06:05:00Z</dcterms:created>
  <dc:creator>教学质量监控与评估中心</dc:creator>
  <cp:lastModifiedBy>陈想平</cp:lastModifiedBy>
  <dcterms:modified xsi:type="dcterms:W3CDTF">2023-05-24T02:19:16Z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43E795D9E17B406C818A714070112A9B_12</vt:lpwstr>
  </property>
</Properties>
</file>