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default" w:ascii="Times New Roman" w:hAnsi="Times New Roman" w:eastAsia="楷体_GB2312" w:cs="Times New Roman"/>
          <w:sz w:val="34"/>
          <w:szCs w:val="34"/>
        </w:rPr>
      </w:pPr>
      <w:r>
        <w:rPr>
          <w:rFonts w:hint="default" w:ascii="Times New Roman" w:hAnsi="Times New Roman" w:eastAsia="方正大标宋简体" w:cs="Times New Roman"/>
          <w:color w:val="FF0000"/>
          <w:spacing w:val="1"/>
          <w:w w:val="84"/>
          <w:kern w:val="0"/>
          <w:sz w:val="100"/>
          <w:szCs w:val="100"/>
          <w:fitText w:val="7649" w:id="1858693842"/>
          <w:lang w:val="en-US" w:eastAsia="zh-CN"/>
        </w:rPr>
        <w:t>校督导工作</w:t>
      </w:r>
      <w:r>
        <w:rPr>
          <w:rFonts w:hint="default" w:ascii="Times New Roman" w:hAnsi="Times New Roman" w:eastAsia="方正大标宋简体" w:cs="Times New Roman"/>
          <w:color w:val="FF0000"/>
          <w:spacing w:val="1"/>
          <w:w w:val="84"/>
          <w:kern w:val="0"/>
          <w:sz w:val="100"/>
          <w:szCs w:val="100"/>
          <w:fitText w:val="7649" w:id="1858693842"/>
        </w:rPr>
        <w:t>会议纪</w:t>
      </w:r>
      <w:r>
        <w:rPr>
          <w:rFonts w:hint="default" w:ascii="Times New Roman" w:hAnsi="Times New Roman" w:eastAsia="方正大标宋简体" w:cs="Times New Roman"/>
          <w:color w:val="FF0000"/>
          <w:spacing w:val="55"/>
          <w:w w:val="84"/>
          <w:kern w:val="0"/>
          <w:sz w:val="100"/>
          <w:szCs w:val="100"/>
          <w:fitText w:val="7649" w:id="1858693842"/>
        </w:rPr>
        <w:t>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center"/>
        <w:textAlignment w:val="auto"/>
        <w:rPr>
          <w:rFonts w:hint="default" w:ascii="Times New Roman" w:hAnsi="Times New Roman" w:eastAsia="楷体_GB2312" w:cs="Times New Roman"/>
          <w:szCs w:val="20"/>
        </w:rPr>
      </w:pPr>
      <w:r>
        <w:rPr>
          <w:rFonts w:hint="default" w:ascii="Times New Roman" w:hAnsi="Times New Roman" w:eastAsia="楷体_GB2312" w:cs="Times New Roman"/>
          <w:sz w:val="34"/>
          <w:szCs w:val="34"/>
        </w:rPr>
        <w:t>〔</w:t>
      </w:r>
      <w:r>
        <w:rPr>
          <w:rFonts w:hint="default" w:ascii="Times New Roman" w:hAnsi="Times New Roman" w:eastAsia="NEU-BZ-S92" w:cs="Times New Roman"/>
          <w:sz w:val="34"/>
          <w:szCs w:val="34"/>
        </w:rPr>
        <w:t>20</w:t>
      </w:r>
      <w:r>
        <w:rPr>
          <w:rFonts w:hint="default" w:ascii="Times New Roman" w:hAnsi="Times New Roman" w:eastAsia="NEU-BZ-S92" w:cs="Times New Roman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sz w:val="34"/>
          <w:szCs w:val="34"/>
        </w:rPr>
        <w:t>〕</w:t>
      </w:r>
      <w:r>
        <w:rPr>
          <w:rFonts w:hint="default" w:ascii="Times New Roman" w:hAnsi="Times New Roman" w:eastAsia="楷体_GB2312" w:cs="Times New Roman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4"/>
          <w:szCs w:val="34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4"/>
          <w:szCs w:val="34"/>
        </w:rPr>
      </w:pPr>
      <w:r>
        <w:rPr>
          <w:rFonts w:hint="default" w:ascii="Times New Roman" w:hAnsi="Times New Roman" w:eastAsia="楷体_GB2312" w:cs="Times New Roman"/>
          <w:sz w:val="34"/>
          <w:szCs w:val="34"/>
          <w:lang w:val="en-US" w:eastAsia="zh-CN"/>
        </w:rPr>
        <w:t xml:space="preserve">教学质量监测与评估中心  </w:t>
      </w:r>
      <w:r>
        <w:rPr>
          <w:rFonts w:hint="default" w:ascii="Times New Roman" w:hAnsi="Times New Roman" w:eastAsia="楷体_GB2312" w:cs="Times New Roman"/>
          <w:sz w:val="34"/>
          <w:szCs w:val="34"/>
        </w:rPr>
        <w:t xml:space="preserve">            </w:t>
      </w:r>
      <w:r>
        <w:rPr>
          <w:rFonts w:hint="default" w:ascii="Times New Roman" w:hAnsi="Times New Roman" w:eastAsia="NEU-BZ-S92" w:cs="Times New Roman"/>
          <w:sz w:val="34"/>
          <w:szCs w:val="34"/>
        </w:rPr>
        <w:t>20</w:t>
      </w:r>
      <w:r>
        <w:rPr>
          <w:rFonts w:hint="default" w:ascii="Times New Roman" w:hAnsi="Times New Roman" w:eastAsia="NEU-BZ-S92" w:cs="Times New Roman"/>
          <w:sz w:val="34"/>
          <w:szCs w:val="34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sz w:val="34"/>
          <w:szCs w:val="34"/>
        </w:rPr>
        <w:t>年</w:t>
      </w:r>
      <w:r>
        <w:rPr>
          <w:rFonts w:hint="default" w:ascii="Times New Roman" w:hAnsi="Times New Roman" w:eastAsia="楷体_GB2312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4"/>
          <w:szCs w:val="34"/>
        </w:rPr>
        <w:t>月</w:t>
      </w:r>
      <w:r>
        <w:rPr>
          <w:rFonts w:hint="default" w:ascii="Times New Roman" w:hAnsi="Times New Roman" w:eastAsia="楷体_GB2312" w:cs="Times New Roman"/>
          <w:sz w:val="34"/>
          <w:szCs w:val="34"/>
          <w:lang w:val="en-US" w:eastAsia="zh-CN"/>
        </w:rPr>
        <w:t>28</w:t>
      </w:r>
      <w:r>
        <w:rPr>
          <w:rFonts w:hint="default" w:ascii="Times New Roman" w:hAnsi="Times New Roman" w:eastAsia="楷体_GB2312" w:cs="Times New Roman"/>
          <w:sz w:val="34"/>
          <w:szCs w:val="34"/>
        </w:rPr>
        <w:t>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60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5590540" cy="0"/>
                <wp:effectExtent l="0" t="10795" r="1016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8pt;height:0pt;width:440.2pt;z-index:251659264;mso-width-relative:page;mso-height-relative:page;" filled="f" stroked="t" coordsize="21600,21600" o:gfxdata="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opdgPTAAAABQEAAA8AAAAAAAAAAQAgAAAAIgAAAGRycy9kb3ducmV2LnhtbFBLAQIUABQA&#10;AAAIAIdO4kCwRsAE9QEAAOUDAAAOAAAAAAAAAAEAIAAAACIBAABkcnMvZTJvRG9jLnhtbFBLBQYA&#10;AAAABgAGAFkBAACJ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2023年2月28日上午，东莞理工学院教学质量监测与评估中心组织召开了2022-2023年第二学期校教学督导工作会议，教评中心主要负责人、全体校督导成员、“迎评”指导专家和教评中心工作人员等参加了会议。会上全面梳理总结了上学期教学督导工作，围绕本学期学校教育教学重点工作，进行了研讨交流。形成以下会议纪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一、优化课程试卷题目的难易度设计和考试时间安排。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会议指出，在检查中发现，期末考试教师课程试卷题目的难易度设计不科学，缺乏区分度。建议教师应根据人才培养方案和学生知识掌握情况，合理设计试卷题目的难易度；在考试时间上期中和期末各安排1次。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二、加强课堂教学管理和先进教学手段运用。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会议强调，教师应加强对课堂教学秩序的维护和管理，特别是针对学生课堂玩手机的现象应强化管理。在教学手段的运用上，要充分利用学校智慧教室的功能，结合现代技术手段，在课堂教学中，多运用研讨式、互动式等教学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三、强化青年教师教学能力培训。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会议强调，要进一步加强对教师，特别是新入职教师和青年教师的教学能力培训。大力发挥教研室“传、帮、带”作用，把督导制落到实处，有效促进青年教师的教学能力提升。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四、加强各类课程质量建设。</w:t>
      </w:r>
      <w:r>
        <w:rPr>
          <w:rFonts w:hint="default" w:ascii="Times New Roman" w:hAnsi="Times New Roman" w:eastAsia="方正楷体_GB2312" w:cs="Times New Roman"/>
          <w:b w:val="0"/>
          <w:bCs/>
          <w:color w:val="auto"/>
          <w:sz w:val="32"/>
          <w:szCs w:val="32"/>
          <w:lang w:val="en-US" w:eastAsia="zh-CN"/>
        </w:rPr>
        <w:t>一是通识公选课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。提升全校师生对通识公选课的重视程度，全面做好课程设置、任课教师遴选、课程教学、课程评价等全环节质量保障工作，打造一批高水平通识公选课；</w:t>
      </w:r>
      <w:r>
        <w:rPr>
          <w:rFonts w:hint="default" w:ascii="Times New Roman" w:hAnsi="Times New Roman" w:eastAsia="方正楷体_GB2312" w:cs="Times New Roman"/>
          <w:b w:val="0"/>
          <w:bCs/>
          <w:color w:val="auto"/>
          <w:sz w:val="32"/>
          <w:szCs w:val="32"/>
          <w:lang w:val="en-US" w:eastAsia="zh-CN"/>
        </w:rPr>
        <w:t>二是概论课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全面对概论课开设的必要性和合理性等问题进行梳理和论证。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五、构建校院督导沟通机制。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会议指出，充分发挥教学督导的“督教、督学、促教、促学”作用，需要优化教学督导的形式，同时需要构建高效的校院督导沟通机制。会议决定：在开展有针对性的听巡课外，建立校院“集中督导座谈会”机制，及时反馈和交流相关教学督导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六、其他。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会议还结合“新一轮审核教学评估”相关要求，就本学期学校督导工作的工作思路和要求进行了深入研讨与交流。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教学质量监测与评估中心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2023年2月28日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2098" w:footer="198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DBBC94-D462-4C4E-8914-BD7BAF1C4C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6545511-1A0A-493E-AC0A-54EBC1FFF22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91AC2CD-BF2A-49B4-A588-D705E4BBFC84}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  <w:embedRegular r:id="rId4" w:fontKey="{C2F1CA45-7834-4321-9CB5-36B804278E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E7590F0-794B-4790-B8A2-193190B87C1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679E089-7479-4CA2-80D8-126DA277D9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2FhNzBlNGVmZmRhODQ2ZjdkOTk0NDE3ZWU0MzYifQ=="/>
  </w:docVars>
  <w:rsids>
    <w:rsidRoot w:val="00000000"/>
    <w:rsid w:val="385201EA"/>
    <w:rsid w:val="4D5D2779"/>
    <w:rsid w:val="4EEF7BC0"/>
    <w:rsid w:val="7DB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843</Characters>
  <Lines>0</Lines>
  <Paragraphs>0</Paragraphs>
  <TotalTime>15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2023-03-06T03:00:00Z</dcterms:created>
  <dc:creator>86135</dc:creator>
  <cp:lastModifiedBy>M淇</cp:lastModifiedBy>
  <dcterms:modified xsi:type="dcterms:W3CDTF">2023-03-06T03:50:17Z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1BEDB8ACA252438EB4AF4D2515BE6775</vt:lpwstr>
  </property>
</Properties>
</file>