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附件5： ××专业2021年秋季学期课程类型认定汇总表</w:t>
      </w:r>
    </w:p>
    <w:p>
      <w:pPr>
        <w:rPr>
          <w:rFonts w:ascii="仿宋_GB2312" w:hAnsi="宋体" w:eastAsia="仿宋_GB2312" w:cs="宋体"/>
          <w:sz w:val="28"/>
          <w:szCs w:val="28"/>
          <w:lang w:bidi="zh-CN"/>
        </w:rPr>
      </w:pPr>
      <w:r>
        <w:rPr>
          <w:rFonts w:hint="eastAsia" w:ascii="仿宋_GB2312" w:hAnsi="宋体" w:eastAsia="仿宋_GB2312" w:cs="宋体"/>
          <w:sz w:val="28"/>
          <w:szCs w:val="28"/>
          <w:lang w:bidi="zh-CN"/>
        </w:rPr>
        <w:t xml:space="preserve">二级学院名称（公章）: </w:t>
      </w:r>
      <w:r>
        <w:rPr>
          <w:rFonts w:hint="eastAsia" w:ascii="仿宋_GB2312" w:hAnsi="宋体" w:eastAsia="仿宋_GB2312" w:cs="宋体"/>
          <w:sz w:val="28"/>
          <w:szCs w:val="28"/>
          <w:u w:val="single"/>
          <w:lang w:bidi="zh-CN"/>
        </w:rPr>
        <w:t xml:space="preserve">                     </w:t>
      </w:r>
      <w:r>
        <w:rPr>
          <w:rFonts w:hint="eastAsia" w:ascii="仿宋_GB2312" w:hAnsi="宋体" w:eastAsia="仿宋_GB2312" w:cs="宋体"/>
          <w:sz w:val="28"/>
          <w:szCs w:val="28"/>
          <w:lang w:bidi="zh-CN"/>
        </w:rPr>
        <w:t xml:space="preserve">         </w:t>
      </w:r>
    </w:p>
    <w:p>
      <w:pPr>
        <w:rPr>
          <w:rFonts w:ascii="仿宋_GB2312" w:hAnsi="宋体" w:eastAsia="仿宋_GB2312" w:cs="宋体"/>
          <w:sz w:val="28"/>
          <w:szCs w:val="28"/>
          <w:u w:val="single"/>
          <w:lang w:bidi="zh-CN"/>
        </w:rPr>
      </w:pPr>
      <w:r>
        <w:rPr>
          <w:rFonts w:hint="eastAsia" w:ascii="仿宋_GB2312" w:hAnsi="宋体" w:eastAsia="仿宋_GB2312" w:cs="宋体"/>
          <w:sz w:val="28"/>
          <w:szCs w:val="28"/>
          <w:lang w:bidi="zh-CN"/>
        </w:rPr>
        <w:t>本科专业名称：</w:t>
      </w:r>
      <w:r>
        <w:rPr>
          <w:rFonts w:hint="eastAsia" w:ascii="仿宋_GB2312" w:hAnsi="宋体" w:eastAsia="仿宋_GB2312" w:cs="宋体"/>
          <w:sz w:val="28"/>
          <w:szCs w:val="28"/>
          <w:u w:val="single"/>
          <w:lang w:bidi="zh-CN"/>
        </w:rPr>
        <w:t xml:space="preserve">                               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3"/>
        <w:gridCol w:w="3675"/>
        <w:gridCol w:w="1470"/>
        <w:gridCol w:w="1485"/>
        <w:gridCol w:w="11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序号</w:t>
            </w:r>
          </w:p>
        </w:tc>
        <w:tc>
          <w:tcPr>
            <w:tcW w:w="367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课程名称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仿宋_GB2312" w:eastAsia="Arial Unicode MS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课程类型</w:t>
            </w:r>
            <w:r>
              <w:rPr>
                <w:rFonts w:hint="eastAsia" w:ascii="Arial Unicode MS" w:hAnsi="Arial Unicode MS" w:eastAsia="Arial Unicode MS" w:cs="Arial Unicode MS"/>
                <w:sz w:val="24"/>
                <w:szCs w:val="24"/>
              </w:rPr>
              <w:t>*</w:t>
            </w:r>
          </w:p>
        </w:tc>
        <w:tc>
          <w:tcPr>
            <w:tcW w:w="1485" w:type="dxa"/>
            <w:vAlign w:val="center"/>
          </w:tcPr>
          <w:p>
            <w:pPr>
              <w:ind w:firstLine="120" w:firstLineChars="5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任课教师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3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675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70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85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17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3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675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70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85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17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3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675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70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85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17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3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675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70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85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17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3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675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70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85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17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3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675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70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85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17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3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675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70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85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17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3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675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70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85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17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3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675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70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85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17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>
      <w:r>
        <w:rPr>
          <w:rFonts w:hint="eastAsia"/>
        </w:rPr>
        <w:t>（此表可续）</w:t>
      </w:r>
    </w:p>
    <w:p>
      <w:pPr>
        <w:ind w:firstLine="5040" w:firstLineChars="2100"/>
        <w:rPr>
          <w:sz w:val="24"/>
          <w:szCs w:val="24"/>
        </w:rPr>
      </w:pPr>
      <w:r>
        <w:rPr>
          <w:rFonts w:hint="eastAsia"/>
          <w:sz w:val="24"/>
          <w:szCs w:val="24"/>
        </w:rPr>
        <w:t>填报日期：</w:t>
      </w:r>
    </w:p>
    <w:p>
      <w:pPr>
        <w:rPr>
          <w:b/>
          <w:bCs/>
        </w:rPr>
      </w:pPr>
      <w:r>
        <w:rPr>
          <w:rFonts w:hint="eastAsia"/>
          <w:b/>
          <w:bCs/>
        </w:rPr>
        <w:t>*注：考查认定的课程类型分为以下四个类型，请根据对应的编号填在表中：</w:t>
      </w:r>
    </w:p>
    <w:p>
      <w:pPr>
        <w:pStyle w:val="5"/>
        <w:ind w:firstLineChars="0"/>
        <w:rPr>
          <w:b/>
          <w:bCs/>
        </w:rPr>
      </w:pPr>
      <w:r>
        <w:rPr>
          <w:rFonts w:hint="eastAsia"/>
          <w:b/>
          <w:bCs/>
        </w:rPr>
        <w:t>①项目化课程；</w:t>
      </w:r>
    </w:p>
    <w:p>
      <w:pPr>
        <w:pStyle w:val="5"/>
        <w:ind w:firstLineChars="0"/>
        <w:rPr>
          <w:b/>
          <w:bCs/>
        </w:rPr>
      </w:pPr>
      <w:r>
        <w:rPr>
          <w:rFonts w:hint="eastAsia"/>
          <w:b/>
          <w:bCs/>
        </w:rPr>
        <w:t>②课堂教学改革课程；</w:t>
      </w:r>
    </w:p>
    <w:p>
      <w:pPr>
        <w:pStyle w:val="5"/>
        <w:ind w:firstLineChars="0"/>
        <w:rPr>
          <w:b/>
          <w:bCs/>
        </w:rPr>
      </w:pPr>
      <w:r>
        <w:rPr>
          <w:rFonts w:hint="eastAsia"/>
          <w:b/>
          <w:bCs/>
        </w:rPr>
        <w:t>③混合式教学（翻转课堂）课程；</w:t>
      </w:r>
    </w:p>
    <w:p>
      <w:pPr>
        <w:pStyle w:val="5"/>
        <w:ind w:firstLineChars="0"/>
        <w:rPr>
          <w:b/>
          <w:bCs/>
        </w:rPr>
      </w:pPr>
      <w:r>
        <w:rPr>
          <w:rFonts w:hint="eastAsia"/>
          <w:b/>
          <w:bCs/>
        </w:rPr>
        <w:t>④与行业企业共建共授课程。</w:t>
      </w:r>
    </w:p>
    <w:p/>
    <w:p>
      <w:r>
        <w:rPr>
          <w:rFonts w:hint="eastAsia"/>
        </w:rPr>
        <w:t>填报说明：</w:t>
      </w:r>
    </w:p>
    <w:p>
      <w:pPr>
        <w:pStyle w:val="5"/>
        <w:numPr>
          <w:ilvl w:val="0"/>
          <w:numId w:val="1"/>
        </w:numPr>
        <w:ind w:firstLineChars="0"/>
      </w:pPr>
      <w:r>
        <w:rPr>
          <w:rFonts w:hint="eastAsia"/>
        </w:rPr>
        <w:t>此表按专业汇总填报。所填课程为本学期开出、并通过专业自评认定的学科基础课和专业课，不含公共课。</w:t>
      </w:r>
    </w:p>
    <w:p>
      <w:pPr>
        <w:pStyle w:val="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每类申报课程数不得超过专业评估中该类课程的A级标准。即项目化课程不超过5门，课堂教学改革课程：工科不超过7门、文科专业不超过10门，混合式教学（翻转课堂）课程不超过5门，与行业企业共建共授课程不超过3门。各专业根据自评情况择优申报。</w:t>
      </w:r>
    </w:p>
    <w:p>
      <w:pPr>
        <w:pStyle w:val="5"/>
        <w:numPr>
          <w:ilvl w:val="0"/>
          <w:numId w:val="1"/>
        </w:numPr>
        <w:ind w:firstLineChars="0"/>
      </w:pPr>
      <w:r>
        <w:rPr>
          <w:rFonts w:hint="eastAsia"/>
        </w:rPr>
        <w:t>同一门课程，只有在同时满足</w:t>
      </w:r>
      <w:r>
        <w:rPr>
          <w:rFonts w:hint="eastAsia"/>
          <w:b/>
        </w:rPr>
        <w:t>“课堂教学改革课程”与“混合式教学（翻转课堂）”</w:t>
      </w:r>
      <w:r>
        <w:rPr>
          <w:rFonts w:hint="eastAsia"/>
        </w:rPr>
        <w:t>课程认定前提条件，才可同时申报这两类认定。申报“</w:t>
      </w:r>
      <w:r>
        <w:rPr>
          <w:rFonts w:hint="eastAsia"/>
          <w:b/>
          <w:bCs/>
        </w:rPr>
        <w:t>项目化课程</w:t>
      </w:r>
      <w:r>
        <w:rPr>
          <w:rFonts w:hint="eastAsia"/>
        </w:rPr>
        <w:t>”</w:t>
      </w:r>
      <w:r>
        <w:rPr>
          <w:rFonts w:hint="eastAsia"/>
          <w:b/>
          <w:bCs/>
        </w:rPr>
        <w:t>与“行业企业共建共授课程”</w:t>
      </w:r>
      <w:r>
        <w:rPr>
          <w:rFonts w:hint="eastAsia"/>
        </w:rPr>
        <w:t>课程认定的课程，不能同时申报其他类课程。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504039"/>
    <w:multiLevelType w:val="multilevel"/>
    <w:tmpl w:val="5C50403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575801"/>
    <w:rsid w:val="7F57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2021-11-03T08:40:00Z</dcterms:created>
  <dc:creator>Y</dc:creator>
  <cp:lastModifiedBy>Y</cp:lastModifiedBy>
  <dcterms:modified xsi:type="dcterms:W3CDTF">2021-11-03T08:40:28Z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