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_GBK" w:hAnsi="方正小标宋_GBK" w:eastAsia="方正小标宋_GBK" w:cs="方正小标宋_GBK"/>
          <w:bCs/>
          <w:sz w:val="40"/>
          <w:szCs w:val="40"/>
        </w:rPr>
      </w:pPr>
      <w:r>
        <w:rPr>
          <w:rFonts w:hint="eastAsia" w:ascii="宋体" w:hAnsi="宋体"/>
          <w:b/>
          <w:bCs/>
          <w:sz w:val="32"/>
          <w:szCs w:val="32"/>
        </w:rPr>
        <w:t>附件3：   混合式教学（翻转课堂）课程评价量表</w:t>
      </w:r>
    </w:p>
    <w:tbl>
      <w:tblPr>
        <w:tblStyle w:val="3"/>
        <w:tblpPr w:leftFromText="180" w:rightFromText="180" w:vertAnchor="text" w:horzAnchor="margin" w:tblpX="-620" w:tblpY="140"/>
        <w:tblW w:w="9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5534"/>
        <w:gridCol w:w="750"/>
        <w:gridCol w:w="960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48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评价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指标</w:t>
            </w:r>
          </w:p>
        </w:tc>
        <w:tc>
          <w:tcPr>
            <w:tcW w:w="553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评价标准</w:t>
            </w:r>
          </w:p>
        </w:tc>
        <w:tc>
          <w:tcPr>
            <w:tcW w:w="250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与评价标准符合程度（权重）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48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553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符合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基本符合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</w:trPr>
        <w:tc>
          <w:tcPr>
            <w:tcW w:w="148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553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1.0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0.6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</w:trPr>
        <w:tc>
          <w:tcPr>
            <w:tcW w:w="148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教学大纲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（15分）</w:t>
            </w:r>
          </w:p>
        </w:tc>
        <w:tc>
          <w:tcPr>
            <w:tcW w:w="5534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课程教学大纲明确标注采用“混合式教学模式”并按照其教学特点，对教学目标与要求、授课内容、课堂学时分配、教学方法、课程考核等方面进行了相应调整。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7" w:hRule="atLeast"/>
        </w:trPr>
        <w:tc>
          <w:tcPr>
            <w:tcW w:w="148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课程资源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（50分）</w:t>
            </w:r>
          </w:p>
        </w:tc>
        <w:tc>
          <w:tcPr>
            <w:tcW w:w="5534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1.根据教学方案，建立多个教学单元和知识点，按知识点制作课程教学视频。教学视频的形式必须是原创微课。微课针对教学难点、重点制作，形式完整，每个微课时长8-15分钟，微课总时长≥课程学时*15分钟。（20分）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148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34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2.其他数字化资源丰富，包括：课程教学大纲、教学计划、PPT课件、阅读材料、参考资料、试题库、课间提问、讨论区等；（20分）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8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34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3.测试活动设计完整，包括每章的课后作业、单元测题、课程考试等，能及时反馈学生学习效果。（10分）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</w:trPr>
        <w:tc>
          <w:tcPr>
            <w:tcW w:w="148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线下教学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（20分）</w:t>
            </w:r>
          </w:p>
        </w:tc>
        <w:tc>
          <w:tcPr>
            <w:tcW w:w="5534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线下教学精心设计，能够有效检验、巩固、转化线上知识的学习，实现更加高级的教学目标；线下教学次数不少于总课时的二分之一。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学生参与度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（15分）</w:t>
            </w:r>
          </w:p>
        </w:tc>
        <w:tc>
          <w:tcPr>
            <w:tcW w:w="5534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2"/>
              </w:rPr>
              <w:t>课程教学运行正常，学生在线参与度不低于85%。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jc w:val="left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说明：</w:t>
      </w:r>
    </w:p>
    <w:p>
      <w:pPr>
        <w:spacing w:line="240" w:lineRule="exact"/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1.“</w:t>
      </w:r>
      <w:r>
        <w:rPr>
          <w:rFonts w:ascii="仿宋_GB2312" w:eastAsia="仿宋_GB2312"/>
          <w:b/>
          <w:sz w:val="24"/>
          <w:szCs w:val="24"/>
        </w:rPr>
        <w:t>混合</w:t>
      </w:r>
      <w:r>
        <w:rPr>
          <w:rFonts w:hint="eastAsia" w:ascii="仿宋_GB2312" w:eastAsia="仿宋_GB2312"/>
          <w:b/>
          <w:sz w:val="24"/>
          <w:szCs w:val="24"/>
        </w:rPr>
        <w:t>式</w:t>
      </w:r>
      <w:r>
        <w:rPr>
          <w:rFonts w:ascii="仿宋_GB2312" w:eastAsia="仿宋_GB2312"/>
          <w:b/>
          <w:sz w:val="24"/>
          <w:szCs w:val="24"/>
        </w:rPr>
        <w:t>教学</w:t>
      </w:r>
      <w:r>
        <w:rPr>
          <w:rFonts w:ascii="仿宋_GB2312" w:eastAsia="仿宋_GB2312"/>
          <w:sz w:val="24"/>
          <w:szCs w:val="24"/>
        </w:rPr>
        <w:t>是一种结合网络教学和传统教学优势</w:t>
      </w:r>
      <w:r>
        <w:rPr>
          <w:rFonts w:hint="eastAsia" w:ascii="仿宋_GB2312" w:eastAsia="仿宋_GB2312"/>
          <w:sz w:val="24"/>
          <w:szCs w:val="24"/>
        </w:rPr>
        <w:t>，实现</w:t>
      </w:r>
      <w:r>
        <w:rPr>
          <w:rFonts w:ascii="仿宋_GB2312" w:eastAsia="仿宋_GB2312"/>
          <w:sz w:val="24"/>
          <w:szCs w:val="24"/>
        </w:rPr>
        <w:t>“线</w:t>
      </w:r>
      <w:r>
        <w:rPr>
          <w:rFonts w:hint="eastAsia" w:ascii="仿宋_GB2312" w:eastAsia="仿宋_GB2312"/>
          <w:sz w:val="24"/>
          <w:szCs w:val="24"/>
        </w:rPr>
        <w:t>上</w:t>
      </w:r>
      <w:r>
        <w:rPr>
          <w:rFonts w:ascii="仿宋_GB2312" w:eastAsia="仿宋_GB2312"/>
          <w:sz w:val="24"/>
          <w:szCs w:val="24"/>
        </w:rPr>
        <w:t>”+“</w:t>
      </w:r>
      <w:r>
        <w:rPr>
          <w:rFonts w:hint="eastAsia" w:ascii="仿宋_GB2312" w:eastAsia="仿宋_GB2312"/>
          <w:sz w:val="24"/>
          <w:szCs w:val="24"/>
        </w:rPr>
        <w:t>线下</w:t>
      </w:r>
      <w:r>
        <w:rPr>
          <w:rFonts w:ascii="仿宋_GB2312" w:eastAsia="仿宋_GB2312"/>
          <w:sz w:val="24"/>
          <w:szCs w:val="24"/>
        </w:rPr>
        <w:t>”两种教学组织形式有机结合</w:t>
      </w:r>
      <w:r>
        <w:rPr>
          <w:rFonts w:hint="eastAsia" w:ascii="仿宋_GB2312" w:eastAsia="仿宋_GB2312"/>
          <w:sz w:val="24"/>
          <w:szCs w:val="24"/>
        </w:rPr>
        <w:t>的教学模式”。</w:t>
      </w:r>
    </w:p>
    <w:p>
      <w:pPr>
        <w:spacing w:line="240" w:lineRule="exact"/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2.“</w:t>
      </w:r>
      <w:r>
        <w:rPr>
          <w:rFonts w:hint="eastAsia" w:ascii="仿宋_GB2312" w:eastAsia="仿宋_GB2312"/>
          <w:b/>
          <w:sz w:val="24"/>
          <w:szCs w:val="24"/>
        </w:rPr>
        <w:t>翻转课堂</w:t>
      </w:r>
      <w:r>
        <w:rPr>
          <w:rFonts w:hint="eastAsia" w:ascii="仿宋_GB2312" w:eastAsia="仿宋_GB2312"/>
          <w:sz w:val="24"/>
          <w:szCs w:val="24"/>
        </w:rPr>
        <w:t>”指</w:t>
      </w:r>
      <w:r>
        <w:rPr>
          <w:rFonts w:ascii="仿宋_GB2312" w:eastAsia="仿宋_GB2312"/>
          <w:sz w:val="24"/>
          <w:szCs w:val="24"/>
        </w:rPr>
        <w:t>把传统的学习过程翻转过来，让学习者在课外时间完成针对知识点和概念的自主学习，课堂则变成教师与学生之间互动的场所，主要用于解答疑惑、汇报讨论，从而达到更好的教学效果</w:t>
      </w:r>
      <w:r>
        <w:rPr>
          <w:rFonts w:hint="eastAsia" w:ascii="仿宋_GB2312" w:eastAsia="仿宋_GB2312"/>
          <w:sz w:val="24"/>
          <w:szCs w:val="24"/>
        </w:rPr>
        <w:t>。由于“翻转课堂”主要基于网络的自主学习，故与混合式教学评价指标相同。</w:t>
      </w:r>
    </w:p>
    <w:p>
      <w:pPr>
        <w:spacing w:line="240" w:lineRule="exact"/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3. 该类课程在满足课程教学改革课程认定条件前提下，可同时申报课堂教学改革课程认定。</w:t>
      </w:r>
    </w:p>
    <w:p>
      <w:pPr>
        <w:widowControl/>
        <w:jc w:val="left"/>
        <w:rPr>
          <w:rFonts w:ascii="宋体" w:hAnsi="宋体"/>
          <w:b/>
          <w:bCs/>
          <w:sz w:val="32"/>
          <w:szCs w:val="32"/>
        </w:rPr>
      </w:pPr>
    </w:p>
    <w:p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</w:p>
    <w:p>
      <w:pPr>
        <w:widowControl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混合式教学（翻转课堂）课程认定表</w:t>
      </w:r>
    </w:p>
    <w:p>
      <w:pPr>
        <w:widowControl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专业名称：</w:t>
      </w:r>
      <w:r>
        <w:rPr>
          <w:rFonts w:hint="eastAsia" w:ascii="宋体" w:hAnsi="宋体"/>
          <w:b/>
          <w:bCs/>
          <w:sz w:val="28"/>
          <w:szCs w:val="28"/>
          <w:u w:val="single"/>
        </w:rPr>
        <w:t xml:space="preserve">                  </w:t>
      </w:r>
    </w:p>
    <w:tbl>
      <w:tblPr>
        <w:tblStyle w:val="3"/>
        <w:tblW w:w="9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90"/>
        <w:gridCol w:w="2071"/>
        <w:gridCol w:w="1483"/>
        <w:gridCol w:w="1383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课程名称</w:t>
            </w:r>
          </w:p>
        </w:tc>
        <w:tc>
          <w:tcPr>
            <w:tcW w:w="514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授课教师</w:t>
            </w:r>
          </w:p>
        </w:tc>
        <w:tc>
          <w:tcPr>
            <w:tcW w:w="173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开课学期</w:t>
            </w: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7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课程总学时/学分</w:t>
            </w:r>
          </w:p>
        </w:tc>
        <w:tc>
          <w:tcPr>
            <w:tcW w:w="148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课程性质</w:t>
            </w:r>
          </w:p>
        </w:tc>
        <w:tc>
          <w:tcPr>
            <w:tcW w:w="173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</w:rPr>
              <w:t>学科基础课</w:t>
            </w:r>
          </w:p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</w:rPr>
              <w:t>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2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授课班级</w:t>
            </w:r>
          </w:p>
        </w:tc>
        <w:tc>
          <w:tcPr>
            <w:tcW w:w="514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授课地点</w:t>
            </w:r>
          </w:p>
        </w:tc>
        <w:tc>
          <w:tcPr>
            <w:tcW w:w="173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5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课程网站</w:t>
            </w:r>
          </w:p>
        </w:tc>
        <w:tc>
          <w:tcPr>
            <w:tcW w:w="8259" w:type="dxa"/>
            <w:gridSpan w:val="5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网址：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登录账号</w:t>
            </w:r>
          </w:p>
        </w:tc>
        <w:tc>
          <w:tcPr>
            <w:tcW w:w="3554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登录密码</w:t>
            </w:r>
          </w:p>
        </w:tc>
        <w:tc>
          <w:tcPr>
            <w:tcW w:w="173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9515" w:type="dxa"/>
            <w:gridSpan w:val="6"/>
          </w:tcPr>
          <w:p>
            <w:pPr>
              <w:spacing w:beforeLines="5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专业自评意见：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500" w:lineRule="exact"/>
              <w:ind w:firstLine="42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自评分：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负责人（签字）：    </w:t>
            </w:r>
          </w:p>
          <w:p>
            <w:pPr>
              <w:spacing w:line="500" w:lineRule="exact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9515" w:type="dxa"/>
            <w:gridSpan w:val="6"/>
            <w:vAlign w:val="center"/>
          </w:tcPr>
          <w:p>
            <w:pPr>
              <w:spacing w:beforeLines="5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学院意见：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</w:t>
            </w:r>
            <w:r>
              <w:rPr>
                <w:rFonts w:hint="eastAsia" w:ascii="仿宋_GB2312" w:hAnsi="宋体" w:eastAsia="仿宋_GB2312"/>
                <w:sz w:val="24"/>
              </w:rPr>
              <w:t>负责人（签字）：         （盖章）</w:t>
            </w:r>
          </w:p>
          <w:p>
            <w:pPr>
              <w:spacing w:line="500" w:lineRule="exact"/>
              <w:ind w:firstLine="422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       年     月    日</w:t>
            </w:r>
          </w:p>
        </w:tc>
      </w:tr>
    </w:tbl>
    <w:p>
      <w:pPr>
        <w:pStyle w:val="2"/>
        <w:spacing w:before="0" w:beforeAutospacing="0" w:after="0" w:afterAutospacing="0"/>
        <w:ind w:left="660" w:right="-82" w:rightChars="-39" w:hanging="660" w:hangingChars="300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注：1.该类课程主要考查现代教育技术与课堂教学的融合，实习实训类课程不能参加本类课程认定。</w:t>
      </w:r>
    </w:p>
    <w:p>
      <w:pPr>
        <w:pStyle w:val="2"/>
        <w:spacing w:before="0" w:beforeAutospacing="0" w:after="0" w:afterAutospacing="0"/>
        <w:ind w:right="-82" w:rightChars="-39" w:firstLine="330" w:firstLineChars="150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2. 如该课程符合课堂教学改革课程条件，可同时参加课堂教学改革课程认定。</w:t>
      </w:r>
    </w:p>
    <w:p>
      <w:pPr>
        <w:pStyle w:val="2"/>
        <w:spacing w:before="0" w:beforeAutospacing="0" w:after="0" w:afterAutospacing="0"/>
        <w:ind w:right="-82" w:rightChars="-39" w:firstLine="330" w:firstLineChars="150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3. 如一个专业本门课程有多名教师授课，只择优推荐其中一名教师参加认定。</w:t>
      </w:r>
    </w:p>
    <w:p>
      <w:pPr>
        <w:pStyle w:val="2"/>
        <w:spacing w:before="0" w:beforeAutospacing="0" w:after="0" w:afterAutospacing="0"/>
        <w:ind w:right="-82" w:rightChars="-39" w:firstLine="330" w:firstLineChars="150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4. 如同一门课程有多个专业上课，且采用的授课方式完全一致，可一表多用（即各专业分别提交同一份认定表）。</w:t>
      </w:r>
    </w:p>
    <w:p>
      <w:pPr>
        <w:pageBreakBefore/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《××》课程实施总结报告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b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专业名称：</w:t>
      </w:r>
      <w:r>
        <w:rPr>
          <w:rFonts w:hint="eastAsia" w:ascii="宋体" w:hAnsi="宋体" w:cs="宋体"/>
          <w:b/>
          <w:kern w:val="0"/>
          <w:sz w:val="24"/>
          <w:szCs w:val="24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申请认定课程类型：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>混合式教学（翻转课堂）课程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(报告字数限制在2000字以内)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1.</w:t>
      </w:r>
      <w:r>
        <w:rPr>
          <w:rFonts w:hint="eastAsia" w:ascii="宋体" w:hAnsi="宋体" w:cs="宋体"/>
          <w:b/>
          <w:kern w:val="0"/>
          <w:sz w:val="24"/>
          <w:szCs w:val="24"/>
        </w:rPr>
        <w:t>课程建设总体情况</w:t>
      </w:r>
      <w:r>
        <w:rPr>
          <w:rFonts w:hint="eastAsia" w:ascii="宋体" w:hAnsi="宋体" w:cs="宋体"/>
          <w:kern w:val="0"/>
          <w:sz w:val="24"/>
          <w:szCs w:val="24"/>
        </w:rPr>
        <w:t>（课程教学改革立项、课程评估、教学实施等基本情况）。</w:t>
      </w:r>
    </w:p>
    <w:p>
      <w:pPr>
        <w:autoSpaceDE w:val="0"/>
        <w:autoSpaceDN w:val="0"/>
        <w:adjustRightInd w:val="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2.</w:t>
      </w:r>
      <w:r>
        <w:rPr>
          <w:rFonts w:hint="eastAsia" w:ascii="宋体" w:hAnsi="宋体" w:cs="宋体"/>
          <w:b/>
          <w:kern w:val="0"/>
          <w:sz w:val="24"/>
          <w:szCs w:val="24"/>
        </w:rPr>
        <w:t>课程网络资源建设情况</w:t>
      </w:r>
      <w:r>
        <w:rPr>
          <w:rFonts w:hint="eastAsia" w:ascii="宋体" w:hAnsi="宋体" w:cs="宋体"/>
          <w:kern w:val="0"/>
          <w:sz w:val="24"/>
          <w:szCs w:val="24"/>
        </w:rPr>
        <w:t>(课程教学视频制作，课程教学大纲、教学计划、PPT课件、阅读材料、参考资料、试题库、课间提问、讨论区等其他数字化教学资源建设情况）。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3.</w:t>
      </w:r>
      <w:r>
        <w:rPr>
          <w:rFonts w:hint="eastAsia" w:ascii="宋体" w:hAnsi="宋体" w:cs="宋体"/>
          <w:b/>
          <w:kern w:val="0"/>
          <w:sz w:val="24"/>
          <w:szCs w:val="24"/>
        </w:rPr>
        <w:t>教学设计</w:t>
      </w:r>
      <w:r>
        <w:rPr>
          <w:rFonts w:hint="eastAsia" w:ascii="宋体" w:hAnsi="宋体" w:cs="宋体"/>
          <w:kern w:val="0"/>
          <w:sz w:val="24"/>
          <w:szCs w:val="24"/>
        </w:rPr>
        <w:t>（线上线下教学整体设计、线下教学内容与教学方法改革、课程考核）。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4.</w:t>
      </w:r>
      <w:r>
        <w:rPr>
          <w:rFonts w:hint="eastAsia" w:ascii="宋体" w:hAnsi="宋体" w:cs="宋体"/>
          <w:b/>
          <w:kern w:val="0"/>
          <w:sz w:val="24"/>
          <w:szCs w:val="24"/>
        </w:rPr>
        <w:t>教学效果评价</w:t>
      </w:r>
      <w:r>
        <w:rPr>
          <w:rFonts w:hint="eastAsia" w:ascii="宋体" w:hAnsi="宋体" w:cs="宋体"/>
          <w:kern w:val="0"/>
          <w:sz w:val="24"/>
          <w:szCs w:val="24"/>
        </w:rPr>
        <w:t>（学生在线学习参与度、教师对课程改革效果的评价、学生评价反馈意见等）。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  <w:szCs w:val="24"/>
        </w:rPr>
        <w:t>.</w:t>
      </w:r>
      <w:r>
        <w:rPr>
          <w:rFonts w:hint="eastAsia" w:ascii="宋体" w:hAnsi="宋体" w:cs="宋体"/>
          <w:b/>
          <w:kern w:val="0"/>
          <w:sz w:val="24"/>
          <w:szCs w:val="24"/>
        </w:rPr>
        <w:t>经验总结与后续工作计划</w:t>
      </w:r>
      <w:r>
        <w:rPr>
          <w:rFonts w:hint="eastAsia" w:ascii="宋体" w:hAnsi="宋体" w:cs="宋体"/>
          <w:kern w:val="0"/>
          <w:sz w:val="24"/>
          <w:szCs w:val="24"/>
        </w:rPr>
        <w:t>（包括课程改革的有价值经验总结、存在的问题与不足、后续改进措施等）。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szCs w:val="24"/>
        </w:rPr>
        <w:t>.</w:t>
      </w:r>
      <w:r>
        <w:rPr>
          <w:rFonts w:hint="eastAsia" w:ascii="宋体" w:hAnsi="宋体" w:cs="宋体"/>
          <w:b/>
          <w:kern w:val="0"/>
          <w:sz w:val="24"/>
          <w:szCs w:val="24"/>
        </w:rPr>
        <w:t>佐证材料清单</w:t>
      </w:r>
      <w:r>
        <w:rPr>
          <w:rFonts w:hint="eastAsia" w:ascii="宋体" w:hAnsi="宋体" w:cs="宋体"/>
          <w:kern w:val="0"/>
          <w:sz w:val="24"/>
          <w:szCs w:val="24"/>
        </w:rPr>
        <w:t>(课程教学大纲、讲义课件、学生评价反馈材料、问卷调查材料、学生作业或其它材料等，课程网站等佐证材料备专家现场考查) 。</w:t>
      </w:r>
    </w:p>
    <w:p>
      <w:pPr>
        <w:autoSpaceDE w:val="0"/>
        <w:autoSpaceDN w:val="0"/>
        <w:adjustRightInd w:val="0"/>
        <w:ind w:firstLine="120" w:firstLineChars="50"/>
        <w:rPr>
          <w:rFonts w:ascii="宋体" w:hAnsi="宋体" w:cs="宋体"/>
          <w:kern w:val="0"/>
          <w:sz w:val="24"/>
          <w:szCs w:val="24"/>
        </w:rPr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F7502"/>
    <w:rsid w:val="38E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2021-11-03T08:37:00Z</dcterms:created>
  <dc:creator>Y</dc:creator>
  <cp:lastModifiedBy>Y</cp:lastModifiedBy>
  <dcterms:modified xsi:type="dcterms:W3CDTF">2021-11-03T08:37:16Z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