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8306" w:type="dxa"/>
            <w:vAlign w:val="top"/>
          </w:tcPr>
          <w:tbl>
            <w:tblPr>
              <w:tblStyle w:val="6"/>
              <w:tblW w:w="8306" w:type="dxa"/>
              <w:tblCellSpacing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
            <w:tblGrid>
              <w:gridCol w:w="8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8306" w:type="dxa"/>
                  <w:tcMar>
                    <w:top w:w="150" w:type="dxa"/>
                    <w:left w:w="300" w:type="dxa"/>
                    <w:bottom w:w="150" w:type="dxa"/>
                    <w:right w:w="300" w:type="dxa"/>
                  </w:tcMar>
                  <w:vAlign w:val="center"/>
                </w:tcPr>
                <w:p>
                  <w:pPr>
                    <w:spacing w:line="360" w:lineRule="auto"/>
                    <w:ind w:left="3046" w:leftChars="150" w:hanging="2731" w:hangingChars="850"/>
                    <w:jc w:val="center"/>
                    <w:rPr>
                      <w:rFonts w:ascii="宋体" w:hAnsi="宋体"/>
                      <w:b/>
                      <w:color w:val="000000"/>
                      <w:sz w:val="32"/>
                      <w:szCs w:val="32"/>
                    </w:rPr>
                  </w:pPr>
                  <w:r>
                    <w:rPr>
                      <w:rFonts w:hint="eastAsia" w:ascii="宋体" w:hAnsi="宋体"/>
                      <w:b/>
                      <w:color w:val="000000"/>
                      <w:sz w:val="32"/>
                      <w:szCs w:val="32"/>
                    </w:rPr>
                    <w:t>东莞理工</w:t>
                  </w:r>
                  <w:r>
                    <w:rPr>
                      <w:rFonts w:ascii="宋体" w:hAnsi="宋体"/>
                      <w:b/>
                      <w:color w:val="000000"/>
                      <w:sz w:val="32"/>
                      <w:szCs w:val="32"/>
                    </w:rPr>
                    <w:t>学院</w:t>
                  </w:r>
                  <w:r>
                    <w:rPr>
                      <w:rFonts w:hint="eastAsia" w:ascii="宋体" w:hAnsi="宋体"/>
                      <w:b/>
                      <w:color w:val="000000"/>
                      <w:sz w:val="32"/>
                      <w:szCs w:val="32"/>
                    </w:rPr>
                    <w:t>2019~2020学年</w:t>
                  </w:r>
                  <w:r>
                    <w:rPr>
                      <w:rFonts w:ascii="宋体" w:hAnsi="宋体"/>
                      <w:b/>
                      <w:color w:val="000000"/>
                      <w:sz w:val="32"/>
                      <w:szCs w:val="32"/>
                    </w:rPr>
                    <w:t>优秀学生教学信息员</w:t>
                  </w:r>
                  <w:r>
                    <w:rPr>
                      <w:rFonts w:hint="eastAsia" w:ascii="宋体" w:hAnsi="宋体"/>
                      <w:b/>
                      <w:color w:val="000000"/>
                      <w:sz w:val="32"/>
                      <w:szCs w:val="32"/>
                    </w:rPr>
                    <w:t>、</w:t>
                  </w:r>
                </w:p>
                <w:p>
                  <w:pPr>
                    <w:spacing w:line="360" w:lineRule="auto"/>
                    <w:ind w:left="3046" w:leftChars="150" w:hanging="2731" w:hangingChars="850"/>
                    <w:jc w:val="center"/>
                    <w:rPr>
                      <w:rFonts w:ascii="宋体" w:hAnsi="宋体"/>
                      <w:b/>
                      <w:color w:val="000000"/>
                      <w:sz w:val="32"/>
                      <w:szCs w:val="32"/>
                    </w:rPr>
                  </w:pPr>
                  <w:r>
                    <w:rPr>
                      <w:rFonts w:hint="eastAsia" w:ascii="宋体" w:hAnsi="宋体"/>
                      <w:b/>
                      <w:color w:val="000000"/>
                      <w:sz w:val="32"/>
                      <w:szCs w:val="32"/>
                    </w:rPr>
                    <w:t>优秀教学信息干部及优秀教学信息分部</w:t>
                  </w:r>
                  <w:r>
                    <w:rPr>
                      <w:rFonts w:ascii="宋体" w:hAnsi="宋体"/>
                      <w:b/>
                      <w:color w:val="000000"/>
                      <w:sz w:val="32"/>
                      <w:szCs w:val="32"/>
                    </w:rPr>
                    <w:t>评选办法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left w:w="0" w:type="dxa"/>
                  <w:right w:w="0" w:type="dxa"/>
                </w:tblCellMar>
              </w:tblPrEx>
              <w:trPr>
                <w:tblCellSpacing w:w="0" w:type="dxa"/>
              </w:trPr>
              <w:tc>
                <w:tcPr>
                  <w:tcW w:w="8306" w:type="dxa"/>
                  <w:vAlign w:val="top"/>
                </w:tcPr>
                <w:p>
                  <w:pPr>
                    <w:spacing w:line="360" w:lineRule="auto"/>
                    <w:ind w:firstLine="480" w:firstLineChars="200"/>
                    <w:rPr>
                      <w:rFonts w:ascii="宋体" w:hAnsi="宋体"/>
                      <w:color w:val="000000"/>
                      <w:sz w:val="24"/>
                      <w:szCs w:val="24"/>
                    </w:rPr>
                  </w:pPr>
                  <w:r>
                    <w:rPr>
                      <w:rFonts w:ascii="宋体" w:hAnsi="宋体"/>
                      <w:color w:val="000000"/>
                      <w:sz w:val="24"/>
                      <w:szCs w:val="24"/>
                    </w:rPr>
                    <w:t>为进一步激发学生教学信息员的工作热情，肯定学生教学信息员的工作成绩，提高学生教学信息员</w:t>
                  </w:r>
                  <w:r>
                    <w:rPr>
                      <w:rFonts w:hint="eastAsia" w:ascii="宋体" w:hAnsi="宋体"/>
                      <w:color w:val="000000"/>
                      <w:sz w:val="24"/>
                      <w:szCs w:val="24"/>
                    </w:rPr>
                    <w:t>的</w:t>
                  </w:r>
                  <w:r>
                    <w:rPr>
                      <w:rFonts w:ascii="宋体" w:hAnsi="宋体"/>
                      <w:color w:val="000000"/>
                      <w:sz w:val="24"/>
                      <w:szCs w:val="24"/>
                    </w:rPr>
                    <w:t>工作水平，根据《</w:t>
                  </w:r>
                  <w:r>
                    <w:rPr>
                      <w:rFonts w:hint="eastAsia" w:ascii="宋体" w:hAnsi="宋体"/>
                      <w:color w:val="000000"/>
                      <w:sz w:val="24"/>
                      <w:szCs w:val="24"/>
                    </w:rPr>
                    <w:t>东莞理工</w:t>
                  </w:r>
                  <w:r>
                    <w:rPr>
                      <w:rFonts w:ascii="宋体" w:hAnsi="宋体"/>
                      <w:color w:val="000000"/>
                      <w:sz w:val="24"/>
                      <w:szCs w:val="24"/>
                    </w:rPr>
                    <w:t>学院教学信息员工作</w:t>
                  </w:r>
                  <w:r>
                    <w:rPr>
                      <w:rFonts w:hint="eastAsia" w:ascii="宋体" w:hAnsi="宋体"/>
                      <w:color w:val="000000"/>
                      <w:sz w:val="24"/>
                      <w:szCs w:val="24"/>
                    </w:rPr>
                    <w:t>管理办法</w:t>
                  </w:r>
                  <w:r>
                    <w:rPr>
                      <w:rFonts w:ascii="宋体" w:hAnsi="宋体"/>
                      <w:color w:val="000000"/>
                      <w:sz w:val="24"/>
                      <w:szCs w:val="24"/>
                    </w:rPr>
                    <w:t>》（</w:t>
                  </w:r>
                  <w:r>
                    <w:rPr>
                      <w:rFonts w:hint="eastAsia" w:ascii="宋体" w:hAnsi="宋体"/>
                      <w:color w:val="000000"/>
                      <w:sz w:val="24"/>
                      <w:szCs w:val="24"/>
                    </w:rPr>
                    <w:t>莞工</w:t>
                  </w:r>
                  <w:r>
                    <w:rPr>
                      <w:rFonts w:ascii="宋体" w:hAnsi="宋体"/>
                      <w:color w:val="000000"/>
                      <w:sz w:val="24"/>
                      <w:szCs w:val="24"/>
                    </w:rPr>
                    <w:t>〔20</w:t>
                  </w:r>
                  <w:r>
                    <w:rPr>
                      <w:rFonts w:hint="eastAsia" w:ascii="宋体" w:hAnsi="宋体"/>
                      <w:color w:val="000000"/>
                      <w:sz w:val="24"/>
                      <w:szCs w:val="24"/>
                    </w:rPr>
                    <w:t>16</w:t>
                  </w:r>
                  <w:r>
                    <w:rPr>
                      <w:rFonts w:ascii="宋体" w:hAnsi="宋体"/>
                      <w:color w:val="000000"/>
                      <w:sz w:val="24"/>
                      <w:szCs w:val="24"/>
                    </w:rPr>
                    <w:t>〕</w:t>
                  </w:r>
                  <w:r>
                    <w:rPr>
                      <w:rFonts w:hint="eastAsia" w:ascii="宋体" w:hAnsi="宋体"/>
                      <w:color w:val="000000"/>
                      <w:sz w:val="24"/>
                      <w:szCs w:val="24"/>
                    </w:rPr>
                    <w:t>98</w:t>
                  </w:r>
                  <w:r>
                    <w:rPr>
                      <w:rFonts w:ascii="宋体" w:hAnsi="宋体"/>
                      <w:color w:val="000000"/>
                      <w:sz w:val="24"/>
                      <w:szCs w:val="24"/>
                    </w:rPr>
                    <w:t>号），结合学校</w:t>
                  </w:r>
                  <w:r>
                    <w:rPr>
                      <w:rFonts w:hint="eastAsia" w:ascii="宋体" w:hAnsi="宋体"/>
                      <w:color w:val="000000"/>
                      <w:sz w:val="24"/>
                      <w:szCs w:val="24"/>
                    </w:rPr>
                    <w:t>和新冠肺炎疫情</w:t>
                  </w:r>
                  <w:r>
                    <w:rPr>
                      <w:rFonts w:ascii="宋体" w:hAnsi="宋体"/>
                      <w:color w:val="000000"/>
                      <w:sz w:val="24"/>
                      <w:szCs w:val="24"/>
                    </w:rPr>
                    <w:t>实际，</w:t>
                  </w:r>
                  <w:r>
                    <w:rPr>
                      <w:rFonts w:hint="eastAsia" w:ascii="宋体" w:hAnsi="宋体"/>
                      <w:color w:val="000000"/>
                      <w:sz w:val="24"/>
                      <w:szCs w:val="24"/>
                    </w:rPr>
                    <w:t>修订</w:t>
                  </w:r>
                  <w:r>
                    <w:rPr>
                      <w:rFonts w:ascii="宋体" w:hAnsi="宋体"/>
                      <w:color w:val="000000"/>
                      <w:sz w:val="24"/>
                      <w:szCs w:val="24"/>
                    </w:rPr>
                    <w:t>本办法</w:t>
                  </w:r>
                  <w:r>
                    <w:rPr>
                      <w:rFonts w:hint="eastAsia" w:ascii="宋体" w:hAnsi="宋体"/>
                      <w:color w:val="000000"/>
                      <w:sz w:val="24"/>
                      <w:szCs w:val="24"/>
                    </w:rPr>
                    <w:t>，</w:t>
                  </w:r>
                  <w:r>
                    <w:rPr>
                      <w:rFonts w:hint="eastAsia" w:ascii="宋体" w:hAnsi="宋体"/>
                      <w:color w:val="000000"/>
                      <w:sz w:val="24"/>
                      <w:szCs w:val="24"/>
                    </w:rPr>
                    <w:t>仅适用于2019~2020学年</w:t>
                  </w:r>
                  <w:r>
                    <w:rPr>
                      <w:rFonts w:ascii="宋体" w:hAnsi="宋体"/>
                      <w:color w:val="000000"/>
                      <w:sz w:val="24"/>
                      <w:szCs w:val="24"/>
                    </w:rPr>
                    <w:t>。</w:t>
                  </w:r>
                </w:p>
                <w:p>
                  <w:pPr>
                    <w:spacing w:line="360" w:lineRule="auto"/>
                    <w:ind w:firstLine="482" w:firstLineChars="200"/>
                    <w:rPr>
                      <w:rFonts w:ascii="宋体" w:hAnsi="宋体"/>
                      <w:b/>
                      <w:color w:val="000000"/>
                      <w:sz w:val="24"/>
                      <w:szCs w:val="24"/>
                    </w:rPr>
                  </w:pPr>
                  <w:r>
                    <w:rPr>
                      <w:rFonts w:ascii="宋体" w:hAnsi="宋体"/>
                      <w:b/>
                      <w:color w:val="000000"/>
                      <w:sz w:val="24"/>
                      <w:szCs w:val="24"/>
                    </w:rPr>
                    <w:t>一、评选范围及时间</w:t>
                  </w:r>
                </w:p>
                <w:p>
                  <w:pPr>
                    <w:spacing w:line="360" w:lineRule="auto"/>
                    <w:ind w:firstLine="480" w:firstLineChars="200"/>
                    <w:rPr>
                      <w:rFonts w:ascii="宋体" w:hAnsi="宋体"/>
                      <w:color w:val="000000"/>
                      <w:sz w:val="24"/>
                      <w:szCs w:val="24"/>
                    </w:rPr>
                  </w:pPr>
                  <w:r>
                    <w:rPr>
                      <w:rFonts w:ascii="宋体" w:hAnsi="宋体"/>
                      <w:color w:val="000000"/>
                      <w:sz w:val="24"/>
                      <w:szCs w:val="24"/>
                    </w:rPr>
                    <w:t>评选范围为在聘的全体学生教学信息员</w:t>
                  </w:r>
                  <w:r>
                    <w:rPr>
                      <w:rFonts w:hint="eastAsia" w:ascii="宋体" w:hAnsi="宋体"/>
                      <w:color w:val="000000"/>
                      <w:sz w:val="24"/>
                      <w:szCs w:val="24"/>
                    </w:rPr>
                    <w:t>、</w:t>
                  </w:r>
                  <w:r>
                    <w:rPr>
                      <w:rFonts w:ascii="宋体" w:hAnsi="宋体"/>
                      <w:color w:val="000000"/>
                      <w:sz w:val="24"/>
                      <w:szCs w:val="24"/>
                    </w:rPr>
                    <w:t>在聘</w:t>
                  </w:r>
                  <w:r>
                    <w:rPr>
                      <w:rFonts w:hint="eastAsia" w:ascii="宋体" w:hAnsi="宋体"/>
                      <w:color w:val="000000"/>
                      <w:sz w:val="24"/>
                      <w:szCs w:val="24"/>
                    </w:rPr>
                    <w:t>所有教学信息干部以及所有教学信息分部</w:t>
                  </w:r>
                  <w:r>
                    <w:rPr>
                      <w:rFonts w:hint="eastAsia" w:ascii="宋体" w:hAnsi="宋体"/>
                      <w:color w:val="000000"/>
                      <w:sz w:val="24"/>
                      <w:szCs w:val="24"/>
                    </w:rPr>
                    <w:t>（知行分部及其教学信息员、教学信息干部除外）</w:t>
                  </w:r>
                  <w:r>
                    <w:rPr>
                      <w:rFonts w:ascii="宋体" w:hAnsi="宋体"/>
                      <w:color w:val="000000"/>
                      <w:sz w:val="24"/>
                      <w:szCs w:val="24"/>
                    </w:rPr>
                    <w:t>，评选工作</w:t>
                  </w:r>
                  <w:r>
                    <w:rPr>
                      <w:rFonts w:hint="eastAsia" w:ascii="宋体" w:hAnsi="宋体"/>
                      <w:color w:val="000000"/>
                      <w:sz w:val="24"/>
                      <w:szCs w:val="24"/>
                    </w:rPr>
                    <w:t>本</w:t>
                  </w:r>
                  <w:r>
                    <w:rPr>
                      <w:rFonts w:hint="eastAsia" w:ascii="宋体" w:hAnsi="宋体"/>
                      <w:color w:val="000000"/>
                      <w:sz w:val="24"/>
                      <w:szCs w:val="24"/>
                    </w:rPr>
                    <w:t>学</w:t>
                  </w:r>
                  <w:r>
                    <w:rPr>
                      <w:rFonts w:ascii="宋体" w:hAnsi="宋体"/>
                      <w:color w:val="000000"/>
                      <w:sz w:val="24"/>
                      <w:szCs w:val="24"/>
                    </w:rPr>
                    <w:t>年开展</w:t>
                  </w:r>
                  <w:r>
                    <w:rPr>
                      <w:rFonts w:hint="eastAsia" w:ascii="宋体" w:hAnsi="宋体"/>
                      <w:color w:val="000000"/>
                      <w:sz w:val="24"/>
                      <w:szCs w:val="24"/>
                    </w:rPr>
                    <w:t>一</w:t>
                  </w:r>
                  <w:r>
                    <w:rPr>
                      <w:rFonts w:ascii="宋体" w:hAnsi="宋体"/>
                      <w:color w:val="000000"/>
                      <w:sz w:val="24"/>
                      <w:szCs w:val="24"/>
                    </w:rPr>
                    <w:t>次。</w:t>
                  </w:r>
                </w:p>
                <w:p>
                  <w:pPr>
                    <w:spacing w:line="360" w:lineRule="auto"/>
                    <w:ind w:firstLine="482" w:firstLineChars="200"/>
                    <w:rPr>
                      <w:rFonts w:ascii="宋体" w:hAnsi="宋体"/>
                      <w:b/>
                      <w:color w:val="000000"/>
                      <w:sz w:val="24"/>
                      <w:szCs w:val="24"/>
                    </w:rPr>
                  </w:pPr>
                  <w:r>
                    <w:rPr>
                      <w:rFonts w:ascii="宋体" w:hAnsi="宋体"/>
                      <w:b/>
                      <w:color w:val="000000"/>
                      <w:sz w:val="24"/>
                      <w:szCs w:val="24"/>
                    </w:rPr>
                    <w:t>二、评选条件</w:t>
                  </w:r>
                </w:p>
                <w:p>
                  <w:pPr>
                    <w:spacing w:line="360" w:lineRule="auto"/>
                    <w:ind w:firstLine="360" w:firstLineChars="150"/>
                    <w:rPr>
                      <w:rFonts w:ascii="宋体" w:hAnsi="宋体"/>
                      <w:color w:val="000000"/>
                      <w:sz w:val="24"/>
                      <w:szCs w:val="24"/>
                    </w:rPr>
                  </w:pPr>
                  <w:r>
                    <w:rPr>
                      <w:rFonts w:ascii="宋体" w:hAnsi="宋体"/>
                      <w:color w:val="000000"/>
                      <w:sz w:val="24"/>
                      <w:szCs w:val="24"/>
                    </w:rPr>
                    <w:t>（一）</w:t>
                  </w:r>
                  <w:r>
                    <w:rPr>
                      <w:rFonts w:hint="eastAsia" w:ascii="宋体" w:hAnsi="宋体"/>
                      <w:color w:val="000000"/>
                      <w:sz w:val="24"/>
                      <w:szCs w:val="24"/>
                    </w:rPr>
                    <w:t>优秀教育信息员</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1.须</w:t>
                  </w:r>
                  <w:r>
                    <w:rPr>
                      <w:rFonts w:ascii="宋体" w:hAnsi="宋体"/>
                      <w:color w:val="000000"/>
                      <w:sz w:val="24"/>
                      <w:szCs w:val="24"/>
                    </w:rPr>
                    <w:t>有较高的政治思想素质，坚决拥护党的路线、方针和政策，严格遵守学校的规章制度。</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认真履行《</w:t>
                  </w:r>
                  <w:r>
                    <w:rPr>
                      <w:rFonts w:hint="eastAsia" w:ascii="宋体" w:hAnsi="宋体"/>
                      <w:color w:val="000000"/>
                      <w:sz w:val="24"/>
                      <w:szCs w:val="24"/>
                    </w:rPr>
                    <w:t>东莞理工学院</w:t>
                  </w:r>
                  <w:r>
                    <w:rPr>
                      <w:rFonts w:ascii="宋体" w:hAnsi="宋体"/>
                      <w:color w:val="000000"/>
                      <w:sz w:val="24"/>
                      <w:szCs w:val="24"/>
                    </w:rPr>
                    <w:t>学院教学信息员工作</w:t>
                  </w:r>
                  <w:r>
                    <w:rPr>
                      <w:rFonts w:hint="eastAsia" w:ascii="宋体" w:hAnsi="宋体"/>
                      <w:color w:val="000000"/>
                      <w:sz w:val="24"/>
                      <w:szCs w:val="24"/>
                    </w:rPr>
                    <w:t>管理办法</w:t>
                  </w:r>
                  <w:r>
                    <w:rPr>
                      <w:rFonts w:ascii="宋体" w:hAnsi="宋体"/>
                      <w:color w:val="000000"/>
                      <w:sz w:val="24"/>
                      <w:szCs w:val="24"/>
                    </w:rPr>
                    <w:t>》（</w:t>
                  </w:r>
                  <w:r>
                    <w:rPr>
                      <w:rFonts w:hint="eastAsia" w:ascii="宋体" w:hAnsi="宋体"/>
                      <w:color w:val="000000"/>
                      <w:sz w:val="24"/>
                      <w:szCs w:val="24"/>
                    </w:rPr>
                    <w:t>莞工</w:t>
                  </w:r>
                  <w:r>
                    <w:rPr>
                      <w:rFonts w:ascii="宋体" w:hAnsi="宋体"/>
                      <w:color w:val="000000"/>
                      <w:sz w:val="24"/>
                      <w:szCs w:val="24"/>
                    </w:rPr>
                    <w:t>〔20</w:t>
                  </w:r>
                  <w:r>
                    <w:rPr>
                      <w:rFonts w:hint="eastAsia" w:ascii="宋体" w:hAnsi="宋体"/>
                      <w:color w:val="000000"/>
                      <w:sz w:val="24"/>
                      <w:szCs w:val="24"/>
                    </w:rPr>
                    <w:t>16</w:t>
                  </w:r>
                  <w:r>
                    <w:rPr>
                      <w:rFonts w:ascii="宋体" w:hAnsi="宋体"/>
                      <w:color w:val="000000"/>
                      <w:sz w:val="24"/>
                      <w:szCs w:val="24"/>
                    </w:rPr>
                    <w:t>〕</w:t>
                  </w:r>
                  <w:r>
                    <w:rPr>
                      <w:rFonts w:hint="eastAsia" w:ascii="宋体" w:hAnsi="宋体"/>
                      <w:color w:val="000000"/>
                      <w:sz w:val="24"/>
                      <w:szCs w:val="24"/>
                    </w:rPr>
                    <w:t>98</w:t>
                  </w:r>
                  <w:r>
                    <w:rPr>
                      <w:rFonts w:ascii="宋体" w:hAnsi="宋体"/>
                      <w:color w:val="000000"/>
                      <w:sz w:val="24"/>
                      <w:szCs w:val="24"/>
                    </w:rPr>
                    <w:t>号）中规定的学生教学信息员工作要求，工作积极主动，信息反映及时、真实，在教学中起到良好的桥梁作用。</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提出的有关学校教学与教学管理工作的建议对促进本科教学工作具有较大的参考价值。</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4.</w:t>
                  </w:r>
                  <w:r>
                    <w:rPr>
                      <w:rFonts w:ascii="宋体" w:hAnsi="宋体"/>
                      <w:color w:val="000000"/>
                      <w:sz w:val="24"/>
                      <w:szCs w:val="24"/>
                    </w:rPr>
                    <w:t>按时参加教学质量监</w:t>
                  </w:r>
                  <w:r>
                    <w:rPr>
                      <w:rFonts w:hint="eastAsia" w:ascii="宋体" w:hAnsi="宋体"/>
                      <w:color w:val="000000"/>
                      <w:sz w:val="24"/>
                      <w:szCs w:val="24"/>
                    </w:rPr>
                    <w:t>测与评估中心组织的</w:t>
                  </w:r>
                  <w:r>
                    <w:rPr>
                      <w:rFonts w:ascii="宋体" w:hAnsi="宋体"/>
                      <w:color w:val="000000"/>
                      <w:sz w:val="24"/>
                      <w:szCs w:val="24"/>
                    </w:rPr>
                    <w:t>学生教学信息员活动和会议，不缺席、不迟到。</w:t>
                  </w:r>
                </w:p>
                <w:p>
                  <w:pPr>
                    <w:spacing w:line="360" w:lineRule="auto"/>
                    <w:ind w:firstLine="360" w:firstLineChars="150"/>
                    <w:rPr>
                      <w:rFonts w:ascii="宋体" w:hAnsi="宋体"/>
                      <w:color w:val="000000"/>
                      <w:sz w:val="24"/>
                      <w:szCs w:val="24"/>
                    </w:rPr>
                  </w:pPr>
                  <w:r>
                    <w:rPr>
                      <w:rFonts w:ascii="宋体" w:hAnsi="宋体"/>
                      <w:color w:val="000000"/>
                      <w:sz w:val="24"/>
                      <w:szCs w:val="24"/>
                    </w:rPr>
                    <w:t>5</w:t>
                  </w:r>
                  <w:r>
                    <w:rPr>
                      <w:rFonts w:hint="eastAsia" w:ascii="宋体" w:hAnsi="宋体"/>
                      <w:color w:val="000000"/>
                      <w:sz w:val="24"/>
                      <w:szCs w:val="24"/>
                    </w:rPr>
                    <w:t>.按时完成教评中心布置的学生评教工作。</w:t>
                  </w:r>
                </w:p>
                <w:p>
                  <w:pPr>
                    <w:spacing w:line="360" w:lineRule="auto"/>
                    <w:ind w:firstLine="360" w:firstLineChars="150"/>
                    <w:rPr>
                      <w:rFonts w:ascii="宋体" w:hAnsi="宋体"/>
                      <w:color w:val="000000"/>
                      <w:sz w:val="24"/>
                      <w:szCs w:val="24"/>
                    </w:rPr>
                  </w:pPr>
                  <w:r>
                    <w:rPr>
                      <w:rFonts w:ascii="宋体" w:hAnsi="宋体"/>
                      <w:color w:val="000000"/>
                      <w:sz w:val="24"/>
                      <w:szCs w:val="24"/>
                    </w:rPr>
                    <w:t>6</w:t>
                  </w:r>
                  <w:r>
                    <w:rPr>
                      <w:rFonts w:hint="eastAsia" w:ascii="宋体" w:hAnsi="宋体"/>
                      <w:color w:val="000000"/>
                      <w:sz w:val="24"/>
                      <w:szCs w:val="24"/>
                    </w:rPr>
                    <w:t>.</w:t>
                  </w:r>
                  <w:r>
                    <w:rPr>
                      <w:rFonts w:ascii="宋体" w:hAnsi="宋体"/>
                      <w:color w:val="000000"/>
                      <w:sz w:val="24"/>
                      <w:szCs w:val="24"/>
                    </w:rPr>
                    <w:t>该学年未受到纪律处分，未出现课程补考。</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7.疫情期间如实填报每周线上到课率，缺报周数不少于3次。</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8.疫情期间积极组织所在班级同学认真、如实填报《东莞理工学院大学生利用直播平台进行网课学习情况的问卷调查》，所在班级填报总数排名位于所在分部的50%及以上，且多数内容</w:t>
                  </w:r>
                  <w:r>
                    <w:rPr>
                      <w:rFonts w:ascii="宋体" w:hAnsi="宋体"/>
                      <w:color w:val="000000"/>
                      <w:sz w:val="24"/>
                      <w:szCs w:val="24"/>
                    </w:rPr>
                    <w:t>对促进本科教学工作具有较大的参考价值。</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（二）优秀教学信息干部</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1.须</w:t>
                  </w:r>
                  <w:r>
                    <w:rPr>
                      <w:rFonts w:ascii="宋体" w:hAnsi="宋体"/>
                      <w:color w:val="000000"/>
                      <w:sz w:val="24"/>
                      <w:szCs w:val="24"/>
                    </w:rPr>
                    <w:t>有较高的政治思想素质，坚决拥护党的路线、方针和政策，严格遵守学校的规章制度。</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认真</w:t>
                  </w:r>
                  <w:r>
                    <w:rPr>
                      <w:rFonts w:hint="eastAsia" w:ascii="宋体" w:hAnsi="宋体"/>
                      <w:color w:val="000000"/>
                      <w:sz w:val="24"/>
                      <w:szCs w:val="24"/>
                    </w:rPr>
                    <w:t>帮助、督促信息员按照</w:t>
                  </w:r>
                  <w:r>
                    <w:rPr>
                      <w:rFonts w:ascii="宋体" w:hAnsi="宋体"/>
                      <w:color w:val="000000"/>
                      <w:sz w:val="24"/>
                      <w:szCs w:val="24"/>
                    </w:rPr>
                    <w:t>《</w:t>
                  </w:r>
                  <w:r>
                    <w:rPr>
                      <w:rFonts w:hint="eastAsia" w:ascii="宋体" w:hAnsi="宋体"/>
                      <w:color w:val="000000"/>
                      <w:sz w:val="24"/>
                      <w:szCs w:val="24"/>
                    </w:rPr>
                    <w:t>东莞理工学院</w:t>
                  </w:r>
                  <w:r>
                    <w:rPr>
                      <w:rFonts w:ascii="宋体" w:hAnsi="宋体"/>
                      <w:color w:val="000000"/>
                      <w:sz w:val="24"/>
                      <w:szCs w:val="24"/>
                    </w:rPr>
                    <w:t>学院教学信息员工作</w:t>
                  </w:r>
                  <w:r>
                    <w:rPr>
                      <w:rFonts w:hint="eastAsia" w:ascii="宋体" w:hAnsi="宋体"/>
                      <w:color w:val="000000"/>
                      <w:sz w:val="24"/>
                      <w:szCs w:val="24"/>
                    </w:rPr>
                    <w:t>管理办法</w:t>
                  </w:r>
                  <w:r>
                    <w:rPr>
                      <w:rFonts w:ascii="宋体" w:hAnsi="宋体"/>
                      <w:color w:val="000000"/>
                      <w:sz w:val="24"/>
                      <w:szCs w:val="24"/>
                    </w:rPr>
                    <w:t>》（</w:t>
                  </w:r>
                  <w:r>
                    <w:rPr>
                      <w:rFonts w:hint="eastAsia" w:ascii="宋体" w:hAnsi="宋体"/>
                      <w:color w:val="000000"/>
                      <w:sz w:val="24"/>
                      <w:szCs w:val="24"/>
                    </w:rPr>
                    <w:t>莞工</w:t>
                  </w:r>
                  <w:r>
                    <w:rPr>
                      <w:rFonts w:ascii="宋体" w:hAnsi="宋体"/>
                      <w:color w:val="000000"/>
                      <w:sz w:val="24"/>
                      <w:szCs w:val="24"/>
                    </w:rPr>
                    <w:t>〔20</w:t>
                  </w:r>
                  <w:r>
                    <w:rPr>
                      <w:rFonts w:hint="eastAsia" w:ascii="宋体" w:hAnsi="宋体"/>
                      <w:color w:val="000000"/>
                      <w:sz w:val="24"/>
                      <w:szCs w:val="24"/>
                    </w:rPr>
                    <w:t>16</w:t>
                  </w:r>
                  <w:r>
                    <w:rPr>
                      <w:rFonts w:ascii="宋体" w:hAnsi="宋体"/>
                      <w:color w:val="000000"/>
                      <w:sz w:val="24"/>
                      <w:szCs w:val="24"/>
                    </w:rPr>
                    <w:t>〕</w:t>
                  </w:r>
                  <w:r>
                    <w:rPr>
                      <w:rFonts w:hint="eastAsia" w:ascii="宋体" w:hAnsi="宋体"/>
                      <w:color w:val="000000"/>
                      <w:sz w:val="24"/>
                      <w:szCs w:val="24"/>
                    </w:rPr>
                    <w:t>98</w:t>
                  </w:r>
                  <w:r>
                    <w:rPr>
                      <w:rFonts w:ascii="宋体" w:hAnsi="宋体"/>
                      <w:color w:val="000000"/>
                      <w:sz w:val="24"/>
                      <w:szCs w:val="24"/>
                    </w:rPr>
                    <w:t>号）</w:t>
                  </w:r>
                  <w:r>
                    <w:rPr>
                      <w:rFonts w:hint="eastAsia" w:ascii="宋体" w:hAnsi="宋体"/>
                      <w:color w:val="000000"/>
                      <w:sz w:val="24"/>
                      <w:szCs w:val="24"/>
                    </w:rPr>
                    <w:t>的规定履行任务</w:t>
                  </w:r>
                  <w:r>
                    <w:rPr>
                      <w:rFonts w:ascii="宋体" w:hAnsi="宋体"/>
                      <w:color w:val="000000"/>
                      <w:sz w:val="24"/>
                      <w:szCs w:val="24"/>
                    </w:rPr>
                    <w:t>，</w:t>
                  </w:r>
                  <w:r>
                    <w:rPr>
                      <w:rFonts w:hint="eastAsia" w:ascii="宋体" w:hAnsi="宋体"/>
                      <w:color w:val="000000"/>
                      <w:sz w:val="24"/>
                      <w:szCs w:val="24"/>
                    </w:rPr>
                    <w:t>积极主动联系信息员，</w:t>
                  </w:r>
                  <w:r>
                    <w:rPr>
                      <w:rFonts w:ascii="宋体" w:hAnsi="宋体"/>
                      <w:color w:val="000000"/>
                      <w:sz w:val="24"/>
                      <w:szCs w:val="24"/>
                    </w:rPr>
                    <w:t>在教学中起到良好的桥梁作用。</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3.</w:t>
                  </w:r>
                  <w:r>
                    <w:rPr>
                      <w:rFonts w:ascii="宋体" w:hAnsi="宋体"/>
                      <w:color w:val="000000"/>
                      <w:sz w:val="24"/>
                      <w:szCs w:val="24"/>
                    </w:rPr>
                    <w:t xml:space="preserve"> </w:t>
                  </w:r>
                  <w:r>
                    <w:rPr>
                      <w:rFonts w:hint="eastAsia" w:ascii="宋体" w:hAnsi="宋体"/>
                      <w:color w:val="000000"/>
                      <w:sz w:val="24"/>
                      <w:szCs w:val="24"/>
                    </w:rPr>
                    <w:t>及时下发</w:t>
                  </w:r>
                  <w:r>
                    <w:rPr>
                      <w:rFonts w:hint="eastAsia" w:ascii="宋体" w:hAnsi="宋体"/>
                      <w:color w:val="000000"/>
                      <w:sz w:val="24"/>
                      <w:szCs w:val="24"/>
                    </w:rPr>
                    <w:t>教评中心通知、</w:t>
                  </w:r>
                  <w:r>
                    <w:rPr>
                      <w:rFonts w:hint="eastAsia" w:ascii="宋体" w:hAnsi="宋体"/>
                      <w:color w:val="000000"/>
                      <w:sz w:val="24"/>
                      <w:szCs w:val="24"/>
                    </w:rPr>
                    <w:t>校级信息部通知、按时按要求提交到</w:t>
                  </w:r>
                  <w:r>
                    <w:rPr>
                      <w:rFonts w:hint="eastAsia" w:ascii="宋体" w:hAnsi="宋体"/>
                      <w:color w:val="000000"/>
                      <w:sz w:val="24"/>
                      <w:szCs w:val="24"/>
                    </w:rPr>
                    <w:t>线上到课率反馈表</w:t>
                  </w:r>
                  <w:r>
                    <w:rPr>
                      <w:rFonts w:hint="eastAsia" w:ascii="宋体" w:hAnsi="宋体"/>
                      <w:color w:val="000000"/>
                      <w:sz w:val="24"/>
                      <w:szCs w:val="24"/>
                    </w:rPr>
                    <w:t>等工作内容，不拖欠、不虚报。</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4.认真督促所在分部信息员</w:t>
                  </w:r>
                  <w:r>
                    <w:rPr>
                      <w:rFonts w:hint="eastAsia" w:ascii="宋体" w:hAnsi="宋体"/>
                      <w:color w:val="000000"/>
                      <w:sz w:val="24"/>
                      <w:szCs w:val="24"/>
                    </w:rPr>
                    <w:t>认真、如实填报《东莞理工学院大学生利用直播平台进行网课学习情况的问卷调查》，所在分部填报总数排名位于全校分部的50%及以上，且多数内容</w:t>
                  </w:r>
                  <w:r>
                    <w:rPr>
                      <w:rFonts w:ascii="宋体" w:hAnsi="宋体"/>
                      <w:color w:val="000000"/>
                      <w:sz w:val="24"/>
                      <w:szCs w:val="24"/>
                    </w:rPr>
                    <w:t>对促进本科教学工作具有较大的参考价值。</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5.</w:t>
                  </w:r>
                  <w:r>
                    <w:rPr>
                      <w:rFonts w:ascii="宋体" w:hAnsi="宋体"/>
                      <w:color w:val="000000"/>
                      <w:sz w:val="24"/>
                      <w:szCs w:val="24"/>
                    </w:rPr>
                    <w:t>提出的有关学校教学与教学管理工作的建议对促进本科教学工作具有较大的参考价值。</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6.</w:t>
                  </w:r>
                  <w:r>
                    <w:rPr>
                      <w:rFonts w:ascii="宋体" w:hAnsi="宋体"/>
                      <w:color w:val="000000"/>
                      <w:sz w:val="24"/>
                      <w:szCs w:val="24"/>
                    </w:rPr>
                    <w:t>按时参加教学质量监</w:t>
                  </w:r>
                  <w:r>
                    <w:rPr>
                      <w:rFonts w:hint="eastAsia" w:ascii="宋体" w:hAnsi="宋体"/>
                      <w:color w:val="000000"/>
                      <w:sz w:val="24"/>
                      <w:szCs w:val="24"/>
                    </w:rPr>
                    <w:t>测与评估中心、学生教学信息反馈部组织的</w:t>
                  </w:r>
                  <w:r>
                    <w:rPr>
                      <w:rFonts w:ascii="宋体" w:hAnsi="宋体"/>
                      <w:color w:val="000000"/>
                      <w:sz w:val="24"/>
                      <w:szCs w:val="24"/>
                    </w:rPr>
                    <w:t>活动和会议，不缺席、不迟到</w:t>
                  </w:r>
                  <w:r>
                    <w:rPr>
                      <w:rFonts w:hint="eastAsia" w:ascii="宋体" w:hAnsi="宋体"/>
                      <w:color w:val="000000"/>
                      <w:sz w:val="24"/>
                      <w:szCs w:val="24"/>
                    </w:rPr>
                    <w:t>（个人一学</w:t>
                  </w:r>
                  <w:r>
                    <w:rPr>
                      <w:rFonts w:hint="eastAsia" w:ascii="宋体" w:hAnsi="宋体"/>
                      <w:color w:val="000000"/>
                      <w:sz w:val="24"/>
                      <w:szCs w:val="24"/>
                    </w:rPr>
                    <w:t>年</w:t>
                  </w:r>
                  <w:r>
                    <w:rPr>
                      <w:rFonts w:hint="eastAsia" w:ascii="宋体" w:hAnsi="宋体"/>
                      <w:color w:val="000000"/>
                      <w:sz w:val="24"/>
                      <w:szCs w:val="24"/>
                    </w:rPr>
                    <w:t>缺席、迟到次数累计达到三次不得参与评选）。</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7.</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8.</w:t>
                  </w:r>
                  <w:r>
                    <w:rPr>
                      <w:rFonts w:ascii="宋体" w:hAnsi="宋体"/>
                      <w:color w:val="000000"/>
                      <w:sz w:val="24"/>
                      <w:szCs w:val="24"/>
                    </w:rPr>
                    <w:t>该学</w:t>
                  </w:r>
                  <w:r>
                    <w:rPr>
                      <w:rFonts w:hint="eastAsia" w:ascii="宋体" w:hAnsi="宋体"/>
                      <w:color w:val="000000"/>
                      <w:sz w:val="24"/>
                      <w:szCs w:val="24"/>
                    </w:rPr>
                    <w:t>期</w:t>
                  </w:r>
                  <w:r>
                    <w:rPr>
                      <w:rFonts w:ascii="宋体" w:hAnsi="宋体"/>
                      <w:color w:val="000000"/>
                      <w:sz w:val="24"/>
                      <w:szCs w:val="24"/>
                    </w:rPr>
                    <w:t>未受到纪律处分，未出现课程补考。</w:t>
                  </w:r>
                </w:p>
                <w:p>
                  <w:pPr>
                    <w:spacing w:line="360" w:lineRule="auto"/>
                    <w:rPr>
                      <w:rFonts w:ascii="宋体" w:hAnsi="宋体"/>
                      <w:color w:val="000000"/>
                      <w:sz w:val="24"/>
                      <w:szCs w:val="24"/>
                    </w:rPr>
                  </w:pPr>
                  <w:r>
                    <w:rPr>
                      <w:rFonts w:hint="eastAsia" w:ascii="宋体" w:hAnsi="宋体"/>
                      <w:color w:val="000000"/>
                      <w:sz w:val="24"/>
                      <w:szCs w:val="24"/>
                    </w:rPr>
                    <w:t xml:space="preserve">   （三）优秀教学信息分部</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1.分部教学信息员、教学信息干部及时、认真反馈网课到课率，填报《东莞理工学院大学生利用直播平台进行网课学习情况的问卷调查》数量多、质量高，多数内容</w:t>
                  </w:r>
                  <w:r>
                    <w:rPr>
                      <w:rFonts w:ascii="宋体" w:hAnsi="宋体"/>
                      <w:color w:val="000000"/>
                      <w:sz w:val="24"/>
                      <w:szCs w:val="24"/>
                    </w:rPr>
                    <w:t>对促进本科教学工作具有较大的参考价值</w:t>
                  </w:r>
                  <w:r>
                    <w:rPr>
                      <w:rFonts w:hint="eastAsia" w:ascii="宋体" w:hAnsi="宋体"/>
                      <w:color w:val="000000"/>
                      <w:sz w:val="24"/>
                      <w:szCs w:val="24"/>
                    </w:rPr>
                    <w:t>。</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2.分部学期末认真完成教学评教任务，参评率较高。</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3.参考分部是否召开分部会议及会议效果。</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4.参考各分部一学期以来的工作成绩</w:t>
                  </w:r>
                  <w:r>
                    <w:rPr>
                      <w:rFonts w:hint="eastAsia" w:ascii="宋体" w:hAnsi="宋体"/>
                      <w:color w:val="000000"/>
                      <w:sz w:val="24"/>
                      <w:szCs w:val="24"/>
                    </w:rPr>
                    <w:t>、工作总结、</w:t>
                  </w:r>
                  <w:r>
                    <w:rPr>
                      <w:rFonts w:hint="eastAsia" w:ascii="宋体" w:hAnsi="宋体"/>
                      <w:color w:val="000000"/>
                      <w:sz w:val="24"/>
                      <w:szCs w:val="24"/>
                    </w:rPr>
                    <w:t>以及该分部各学生教学信息员的工作成绩。</w:t>
                  </w:r>
                </w:p>
                <w:p>
                  <w:pPr>
                    <w:spacing w:line="360" w:lineRule="auto"/>
                    <w:ind w:firstLine="360" w:firstLineChars="150"/>
                    <w:rPr>
                      <w:rFonts w:ascii="宋体" w:hAnsi="宋体"/>
                      <w:color w:val="000000"/>
                      <w:sz w:val="24"/>
                      <w:szCs w:val="24"/>
                    </w:rPr>
                  </w:pPr>
                  <w:r>
                    <w:rPr>
                      <w:rFonts w:hint="eastAsia" w:ascii="宋体" w:hAnsi="宋体"/>
                      <w:color w:val="000000"/>
                      <w:sz w:val="24"/>
                      <w:szCs w:val="24"/>
                    </w:rPr>
                    <w:t>具体评选标准参见附件1。</w:t>
                  </w:r>
                </w:p>
                <w:p>
                  <w:pPr>
                    <w:spacing w:line="360" w:lineRule="auto"/>
                    <w:ind w:firstLine="482" w:firstLineChars="200"/>
                    <w:rPr>
                      <w:rFonts w:ascii="宋体" w:hAnsi="宋体"/>
                      <w:b/>
                      <w:color w:val="000000"/>
                      <w:sz w:val="24"/>
                      <w:szCs w:val="24"/>
                    </w:rPr>
                  </w:pPr>
                  <w:r>
                    <w:rPr>
                      <w:rFonts w:ascii="宋体" w:hAnsi="宋体"/>
                      <w:b/>
                      <w:color w:val="000000"/>
                      <w:sz w:val="24"/>
                      <w:szCs w:val="24"/>
                    </w:rPr>
                    <w:t>三、评选比例</w:t>
                  </w:r>
                </w:p>
                <w:p>
                  <w:pPr>
                    <w:spacing w:line="360" w:lineRule="auto"/>
                    <w:ind w:firstLine="480" w:firstLineChars="200"/>
                    <w:rPr>
                      <w:rFonts w:ascii="宋体" w:hAnsi="宋体"/>
                      <w:color w:val="000000"/>
                      <w:sz w:val="24"/>
                      <w:szCs w:val="24"/>
                    </w:rPr>
                  </w:pPr>
                  <w:r>
                    <w:rPr>
                      <w:rFonts w:ascii="宋体" w:hAnsi="宋体"/>
                      <w:color w:val="000000"/>
                      <w:sz w:val="24"/>
                      <w:szCs w:val="24"/>
                    </w:rPr>
                    <w:t>优秀学生教学信息员总数不超过该学年学生教学信息员总数的</w:t>
                  </w:r>
                  <w:r>
                    <w:rPr>
                      <w:rFonts w:hint="eastAsia" w:ascii="宋体" w:hAnsi="宋体"/>
                      <w:color w:val="000000"/>
                      <w:sz w:val="24"/>
                      <w:szCs w:val="24"/>
                    </w:rPr>
                    <w:t>15</w:t>
                  </w:r>
                  <w:r>
                    <w:rPr>
                      <w:rFonts w:ascii="宋体" w:hAnsi="宋体"/>
                      <w:color w:val="000000"/>
                      <w:sz w:val="24"/>
                      <w:szCs w:val="24"/>
                    </w:rPr>
                    <w:t>%</w:t>
                  </w:r>
                  <w:r>
                    <w:rPr>
                      <w:rFonts w:hint="eastAsia" w:ascii="宋体" w:hAnsi="宋体"/>
                      <w:color w:val="000000"/>
                      <w:sz w:val="24"/>
                      <w:szCs w:val="24"/>
                    </w:rPr>
                    <w:t>，优秀教学信息干部的总数视具体情况而定，优秀教学信息分部的总数不超过学校教学信息分部总数的15%，具体名额可根据实际情况灵活调整。</w:t>
                  </w:r>
                </w:p>
                <w:p>
                  <w:pPr>
                    <w:spacing w:line="360" w:lineRule="auto"/>
                    <w:ind w:firstLine="602" w:firstLineChars="250"/>
                    <w:rPr>
                      <w:rFonts w:ascii="宋体" w:hAnsi="宋体"/>
                      <w:b/>
                      <w:color w:val="000000"/>
                      <w:sz w:val="24"/>
                      <w:szCs w:val="24"/>
                    </w:rPr>
                  </w:pPr>
                  <w:r>
                    <w:rPr>
                      <w:rFonts w:ascii="宋体" w:hAnsi="宋体"/>
                      <w:b/>
                      <w:color w:val="000000"/>
                      <w:sz w:val="24"/>
                      <w:szCs w:val="24"/>
                    </w:rPr>
                    <w:t>四、评选程序</w:t>
                  </w:r>
                </w:p>
                <w:p>
                  <w:pPr>
                    <w:spacing w:line="360" w:lineRule="auto"/>
                    <w:ind w:firstLine="480" w:firstLineChars="200"/>
                    <w:rPr>
                      <w:rFonts w:ascii="宋体" w:hAnsi="宋体"/>
                      <w:color w:val="000000"/>
                      <w:sz w:val="24"/>
                      <w:szCs w:val="24"/>
                    </w:rPr>
                  </w:pPr>
                  <w:r>
                    <w:rPr>
                      <w:rFonts w:ascii="宋体" w:hAnsi="宋体"/>
                      <w:color w:val="000000"/>
                      <w:sz w:val="24"/>
                      <w:szCs w:val="24"/>
                    </w:rPr>
                    <w:t>（一）依据评选条件，符合条件且自愿参评的学生教学信息员填写《</w:t>
                  </w:r>
                  <w:r>
                    <w:rPr>
                      <w:rFonts w:hint="eastAsia" w:ascii="宋体" w:hAnsi="宋体"/>
                      <w:color w:val="000000"/>
                      <w:sz w:val="24"/>
                      <w:szCs w:val="24"/>
                    </w:rPr>
                    <w:t>东莞理工</w:t>
                  </w:r>
                  <w:r>
                    <w:rPr>
                      <w:rFonts w:ascii="宋体" w:hAnsi="宋体"/>
                      <w:color w:val="000000"/>
                      <w:sz w:val="24"/>
                      <w:szCs w:val="24"/>
                    </w:rPr>
                    <w:t>学院优秀学生教学信息员推荐表》（见附件</w:t>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上交所在教学信息分部，各教学信息分部</w:t>
                  </w:r>
                  <w:r>
                    <w:rPr>
                      <w:rFonts w:ascii="宋体" w:hAnsi="宋体"/>
                      <w:color w:val="000000"/>
                      <w:sz w:val="24"/>
                      <w:szCs w:val="24"/>
                    </w:rPr>
                    <w:t>在对学生教学信息员工作进行认真考核的基础上，向</w:t>
                  </w:r>
                  <w:r>
                    <w:rPr>
                      <w:rFonts w:hint="eastAsia" w:ascii="宋体" w:hAnsi="宋体"/>
                      <w:color w:val="000000"/>
                      <w:sz w:val="24"/>
                      <w:szCs w:val="24"/>
                    </w:rPr>
                    <w:t>教学质量监控与评估中心</w:t>
                  </w:r>
                  <w:r>
                    <w:rPr>
                      <w:rFonts w:ascii="宋体" w:hAnsi="宋体"/>
                      <w:color w:val="000000"/>
                      <w:sz w:val="24"/>
                      <w:szCs w:val="24"/>
                    </w:rPr>
                    <w:t>推荐优秀学生教学信息员候选人</w:t>
                  </w:r>
                  <w:r>
                    <w:rPr>
                      <w:rFonts w:hint="eastAsia" w:ascii="宋体" w:hAnsi="宋体"/>
                      <w:color w:val="000000"/>
                      <w:sz w:val="24"/>
                      <w:szCs w:val="24"/>
                    </w:rPr>
                    <w:t>，上交推荐候选人</w:t>
                  </w:r>
                  <w:r>
                    <w:rPr>
                      <w:rFonts w:ascii="宋体" w:hAnsi="宋体"/>
                      <w:color w:val="000000"/>
                      <w:sz w:val="24"/>
                      <w:szCs w:val="24"/>
                    </w:rPr>
                    <w:t>《</w:t>
                  </w:r>
                  <w:r>
                    <w:rPr>
                      <w:rFonts w:hint="eastAsia" w:ascii="宋体" w:hAnsi="宋体"/>
                      <w:color w:val="000000"/>
                      <w:sz w:val="24"/>
                      <w:szCs w:val="24"/>
                    </w:rPr>
                    <w:t>东莞理工</w:t>
                  </w:r>
                  <w:r>
                    <w:rPr>
                      <w:rFonts w:ascii="宋体" w:hAnsi="宋体"/>
                      <w:color w:val="000000"/>
                      <w:sz w:val="24"/>
                      <w:szCs w:val="24"/>
                    </w:rPr>
                    <w:t>学院优秀学生教学信息员推荐表》（见附件</w:t>
                  </w:r>
                  <w:r>
                    <w:rPr>
                      <w:rFonts w:hint="eastAsia" w:ascii="宋体" w:hAnsi="宋体"/>
                      <w:color w:val="000000"/>
                      <w:sz w:val="24"/>
                      <w:szCs w:val="24"/>
                    </w:rPr>
                    <w:t>2</w:t>
                  </w:r>
                  <w:r>
                    <w:rPr>
                      <w:rFonts w:ascii="宋体" w:hAnsi="宋体"/>
                      <w:color w:val="000000"/>
                      <w:sz w:val="24"/>
                      <w:szCs w:val="24"/>
                    </w:rPr>
                    <w:t>）</w:t>
                  </w:r>
                  <w:r>
                    <w:rPr>
                      <w:rFonts w:hint="eastAsia" w:ascii="宋体" w:hAnsi="宋体"/>
                      <w:color w:val="000000"/>
                      <w:sz w:val="24"/>
                      <w:szCs w:val="24"/>
                    </w:rPr>
                    <w:t>；</w:t>
                  </w:r>
                </w:p>
                <w:p>
                  <w:pPr>
                    <w:spacing w:line="360" w:lineRule="auto"/>
                    <w:ind w:firstLine="480" w:firstLineChars="200"/>
                    <w:rPr>
                      <w:rFonts w:ascii="宋体" w:hAnsi="宋体"/>
                      <w:color w:val="000000"/>
                      <w:sz w:val="24"/>
                      <w:szCs w:val="24"/>
                    </w:rPr>
                  </w:pPr>
                  <w:r>
                    <w:rPr>
                      <w:rFonts w:ascii="宋体" w:hAnsi="宋体"/>
                      <w:color w:val="000000"/>
                      <w:sz w:val="24"/>
                      <w:szCs w:val="24"/>
                    </w:rPr>
                    <w:t>依据评选条件，符合条件且自愿参评的学生教学信息</w:t>
                  </w:r>
                  <w:r>
                    <w:rPr>
                      <w:rFonts w:hint="eastAsia" w:ascii="宋体" w:hAnsi="宋体"/>
                      <w:color w:val="000000"/>
                      <w:sz w:val="24"/>
                      <w:szCs w:val="24"/>
                    </w:rPr>
                    <w:t>干部可填写</w:t>
                  </w:r>
                  <w:r>
                    <w:rPr>
                      <w:rFonts w:ascii="宋体" w:hAnsi="宋体"/>
                      <w:color w:val="000000"/>
                      <w:sz w:val="24"/>
                      <w:szCs w:val="24"/>
                    </w:rPr>
                    <w:t>《</w:t>
                  </w:r>
                  <w:r>
                    <w:rPr>
                      <w:rFonts w:hint="eastAsia" w:ascii="宋体" w:hAnsi="宋体"/>
                      <w:color w:val="000000"/>
                      <w:sz w:val="24"/>
                      <w:szCs w:val="24"/>
                    </w:rPr>
                    <w:t>东莞理工</w:t>
                  </w:r>
                  <w:r>
                    <w:rPr>
                      <w:rFonts w:ascii="宋体" w:hAnsi="宋体"/>
                      <w:color w:val="000000"/>
                      <w:sz w:val="24"/>
                      <w:szCs w:val="24"/>
                    </w:rPr>
                    <w:t>学院优秀教学信息</w:t>
                  </w:r>
                  <w:r>
                    <w:rPr>
                      <w:rFonts w:hint="eastAsia" w:ascii="宋体" w:hAnsi="宋体"/>
                      <w:color w:val="000000"/>
                      <w:sz w:val="24"/>
                      <w:szCs w:val="24"/>
                    </w:rPr>
                    <w:t>干部申请</w:t>
                  </w:r>
                  <w:r>
                    <w:rPr>
                      <w:rFonts w:ascii="宋体" w:hAnsi="宋体"/>
                      <w:color w:val="000000"/>
                      <w:sz w:val="24"/>
                      <w:szCs w:val="24"/>
                    </w:rPr>
                    <w:t>表》</w:t>
                  </w:r>
                  <w:r>
                    <w:rPr>
                      <w:rFonts w:ascii="宋体" w:hAnsi="宋体"/>
                      <w:color w:val="000000"/>
                      <w:sz w:val="24"/>
                      <w:szCs w:val="24"/>
                    </w:rPr>
                    <w:t>（见附件</w:t>
                  </w:r>
                  <w:r>
                    <w:rPr>
                      <w:rFonts w:hint="eastAsia" w:ascii="宋体" w:hAnsi="宋体"/>
                      <w:color w:val="000000"/>
                      <w:sz w:val="24"/>
                      <w:szCs w:val="24"/>
                    </w:rPr>
                    <w:t>3</w:t>
                  </w:r>
                  <w:r>
                    <w:rPr>
                      <w:rFonts w:ascii="宋体" w:hAnsi="宋体"/>
                      <w:color w:val="000000"/>
                      <w:sz w:val="24"/>
                      <w:szCs w:val="24"/>
                    </w:rPr>
                    <w:t>）</w:t>
                  </w:r>
                  <w:r>
                    <w:rPr>
                      <w:rFonts w:ascii="宋体" w:hAnsi="宋体"/>
                      <w:color w:val="000000"/>
                      <w:sz w:val="24"/>
                      <w:szCs w:val="24"/>
                    </w:rPr>
                    <w:t>，</w:t>
                  </w:r>
                  <w:r>
                    <w:rPr>
                      <w:rFonts w:hint="eastAsia" w:ascii="宋体" w:hAnsi="宋体"/>
                      <w:color w:val="000000"/>
                      <w:sz w:val="24"/>
                      <w:szCs w:val="24"/>
                    </w:rPr>
                    <w:t>交予教学质量监测与评估中心。</w:t>
                  </w:r>
                </w:p>
                <w:p>
                  <w:pPr>
                    <w:spacing w:line="360" w:lineRule="auto"/>
                    <w:ind w:firstLine="480" w:firstLineChars="200"/>
                    <w:rPr>
                      <w:rFonts w:ascii="宋体" w:hAnsi="宋体"/>
                      <w:color w:val="000000"/>
                      <w:sz w:val="24"/>
                      <w:szCs w:val="24"/>
                    </w:rPr>
                  </w:pPr>
                  <w:r>
                    <w:rPr>
                      <w:rFonts w:ascii="宋体" w:hAnsi="宋体"/>
                      <w:color w:val="000000"/>
                      <w:sz w:val="24"/>
                      <w:szCs w:val="24"/>
                    </w:rPr>
                    <w:t>依据评选条件，符合条件且自愿参评的学生教学信息</w:t>
                  </w:r>
                  <w:r>
                    <w:rPr>
                      <w:rFonts w:hint="eastAsia" w:ascii="宋体" w:hAnsi="宋体"/>
                      <w:color w:val="000000"/>
                      <w:sz w:val="24"/>
                      <w:szCs w:val="24"/>
                    </w:rPr>
                    <w:t>分部的，可填写</w:t>
                  </w:r>
                  <w:r>
                    <w:rPr>
                      <w:rFonts w:ascii="宋体" w:hAnsi="宋体"/>
                      <w:color w:val="000000"/>
                      <w:sz w:val="24"/>
                      <w:szCs w:val="24"/>
                    </w:rPr>
                    <w:t>《</w:t>
                  </w:r>
                  <w:r>
                    <w:rPr>
                      <w:rFonts w:hint="eastAsia" w:ascii="宋体" w:hAnsi="宋体"/>
                      <w:color w:val="000000"/>
                      <w:sz w:val="24"/>
                      <w:szCs w:val="24"/>
                    </w:rPr>
                    <w:t>东莞理工</w:t>
                  </w:r>
                  <w:r>
                    <w:rPr>
                      <w:rFonts w:ascii="宋体" w:hAnsi="宋体"/>
                      <w:color w:val="000000"/>
                      <w:sz w:val="24"/>
                      <w:szCs w:val="24"/>
                    </w:rPr>
                    <w:t>学院优秀教学信息</w:t>
                  </w:r>
                  <w:r>
                    <w:rPr>
                      <w:rFonts w:hint="eastAsia" w:ascii="宋体" w:hAnsi="宋体"/>
                      <w:color w:val="000000"/>
                      <w:sz w:val="24"/>
                      <w:szCs w:val="24"/>
                    </w:rPr>
                    <w:t>分部申请</w:t>
                  </w:r>
                  <w:r>
                    <w:rPr>
                      <w:rFonts w:ascii="宋体" w:hAnsi="宋体"/>
                      <w:color w:val="000000"/>
                      <w:sz w:val="24"/>
                      <w:szCs w:val="24"/>
                    </w:rPr>
                    <w:t>表》</w:t>
                  </w:r>
                  <w:r>
                    <w:rPr>
                      <w:rFonts w:ascii="宋体" w:hAnsi="宋体"/>
                      <w:color w:val="000000"/>
                      <w:sz w:val="24"/>
                      <w:szCs w:val="24"/>
                    </w:rPr>
                    <w:t>（见附件</w:t>
                  </w:r>
                  <w:r>
                    <w:rPr>
                      <w:rFonts w:hint="eastAsia" w:ascii="宋体" w:hAnsi="宋体"/>
                      <w:color w:val="000000"/>
                      <w:sz w:val="24"/>
                      <w:szCs w:val="24"/>
                    </w:rPr>
                    <w:t>4</w:t>
                  </w:r>
                  <w:r>
                    <w:rPr>
                      <w:rFonts w:ascii="宋体" w:hAnsi="宋体"/>
                      <w:color w:val="000000"/>
                      <w:sz w:val="24"/>
                      <w:szCs w:val="24"/>
                    </w:rPr>
                    <w:t>），</w:t>
                  </w:r>
                  <w:r>
                    <w:rPr>
                      <w:rFonts w:hint="eastAsia" w:ascii="宋体" w:hAnsi="宋体"/>
                      <w:color w:val="000000"/>
                      <w:sz w:val="24"/>
                      <w:szCs w:val="24"/>
                    </w:rPr>
                    <w:t>交予教学质量监测与评估中心。</w:t>
                  </w:r>
                </w:p>
                <w:p>
                  <w:pPr>
                    <w:spacing w:line="360" w:lineRule="auto"/>
                    <w:ind w:firstLine="360" w:firstLineChars="150"/>
                    <w:rPr>
                      <w:rFonts w:ascii="宋体" w:hAnsi="宋体"/>
                      <w:color w:val="000000"/>
                      <w:sz w:val="24"/>
                      <w:szCs w:val="24"/>
                    </w:rPr>
                  </w:pPr>
                  <w:r>
                    <w:rPr>
                      <w:rFonts w:ascii="宋体" w:hAnsi="宋体"/>
                      <w:color w:val="000000"/>
                      <w:sz w:val="24"/>
                      <w:szCs w:val="24"/>
                    </w:rPr>
                    <w:t>（二）</w:t>
                  </w:r>
                  <w:r>
                    <w:rPr>
                      <w:rFonts w:hint="eastAsia" w:ascii="宋体" w:hAnsi="宋体"/>
                      <w:color w:val="000000"/>
                      <w:sz w:val="24"/>
                      <w:szCs w:val="24"/>
                    </w:rPr>
                    <w:t>教学质量监测与评估中心</w:t>
                  </w:r>
                  <w:r>
                    <w:rPr>
                      <w:rFonts w:ascii="宋体" w:hAnsi="宋体"/>
                      <w:color w:val="000000"/>
                      <w:sz w:val="24"/>
                      <w:szCs w:val="24"/>
                    </w:rPr>
                    <w:t>对推荐的优秀学生教学信息员候选人</w:t>
                  </w:r>
                  <w:r>
                    <w:rPr>
                      <w:rFonts w:hint="eastAsia" w:ascii="宋体" w:hAnsi="宋体"/>
                      <w:color w:val="000000"/>
                      <w:sz w:val="24"/>
                      <w:szCs w:val="24"/>
                    </w:rPr>
                    <w:t>以及优秀教学信息分部</w:t>
                  </w:r>
                  <w:r>
                    <w:rPr>
                      <w:rFonts w:ascii="宋体" w:hAnsi="宋体"/>
                      <w:color w:val="000000"/>
                      <w:sz w:val="24"/>
                      <w:szCs w:val="24"/>
                    </w:rPr>
                    <w:t>进行审核，确定拟表彰的优秀学生教学信息员</w:t>
                  </w:r>
                  <w:r>
                    <w:rPr>
                      <w:rFonts w:hint="eastAsia" w:ascii="宋体" w:hAnsi="宋体"/>
                      <w:color w:val="000000"/>
                      <w:sz w:val="24"/>
                      <w:szCs w:val="24"/>
                    </w:rPr>
                    <w:t>及优秀教学信息分部名单，并</w:t>
                  </w:r>
                  <w:r>
                    <w:rPr>
                      <w:rFonts w:ascii="宋体" w:hAnsi="宋体"/>
                      <w:color w:val="000000"/>
                      <w:sz w:val="24"/>
                      <w:szCs w:val="24"/>
                    </w:rPr>
                    <w:t>报请分管校领导批准，公示无异议后表彰。</w:t>
                  </w:r>
                </w:p>
                <w:p>
                  <w:pPr>
                    <w:spacing w:line="360" w:lineRule="auto"/>
                    <w:ind w:firstLine="482" w:firstLineChars="200"/>
                    <w:rPr>
                      <w:rFonts w:ascii="宋体" w:hAnsi="宋体"/>
                      <w:b/>
                      <w:color w:val="000000"/>
                      <w:sz w:val="24"/>
                      <w:szCs w:val="24"/>
                    </w:rPr>
                  </w:pPr>
                  <w:r>
                    <w:rPr>
                      <w:rFonts w:ascii="宋体" w:hAnsi="宋体"/>
                      <w:b/>
                      <w:color w:val="000000"/>
                      <w:sz w:val="24"/>
                      <w:szCs w:val="24"/>
                    </w:rPr>
                    <w:t>五、其他</w:t>
                  </w:r>
                </w:p>
                <w:p>
                  <w:pPr>
                    <w:spacing w:line="360" w:lineRule="auto"/>
                    <w:ind w:firstLine="480" w:firstLineChars="200"/>
                    <w:rPr>
                      <w:rFonts w:ascii="宋体" w:hAnsi="宋体"/>
                      <w:color w:val="000000"/>
                      <w:sz w:val="24"/>
                      <w:szCs w:val="24"/>
                    </w:rPr>
                  </w:pPr>
                  <w:r>
                    <w:rPr>
                      <w:rFonts w:ascii="宋体" w:hAnsi="宋体"/>
                      <w:color w:val="000000"/>
                      <w:sz w:val="24"/>
                      <w:szCs w:val="24"/>
                    </w:rPr>
                    <w:t>本办法自印发之日起施行。</w:t>
                  </w:r>
                </w:p>
                <w:p>
                  <w:pPr>
                    <w:spacing w:line="360" w:lineRule="auto"/>
                    <w:rPr>
                      <w:rFonts w:ascii="宋体" w:hAnsi="宋体"/>
                      <w:color w:val="000000"/>
                      <w:sz w:val="24"/>
                      <w:szCs w:val="24"/>
                    </w:rPr>
                  </w:pPr>
                  <w:r>
                    <w:rPr>
                      <w:rFonts w:ascii="宋体" w:hAnsi="宋体"/>
                      <w:color w:val="000000"/>
                      <w:sz w:val="24"/>
                      <w:szCs w:val="24"/>
                    </w:rPr>
                    <w:t> </w:t>
                  </w:r>
                </w:p>
                <w:p>
                  <w:pPr>
                    <w:spacing w:line="360" w:lineRule="auto"/>
                    <w:ind w:firstLine="6840" w:firstLineChars="2850"/>
                    <w:rPr>
                      <w:rFonts w:ascii="宋体" w:hAnsi="宋体"/>
                      <w:color w:val="000000"/>
                      <w:sz w:val="24"/>
                      <w:szCs w:val="24"/>
                    </w:rPr>
                  </w:pPr>
                  <w:r>
                    <w:rPr>
                      <w:rFonts w:hint="eastAsia" w:ascii="宋体" w:hAnsi="宋体"/>
                      <w:color w:val="000000"/>
                      <w:sz w:val="24"/>
                      <w:szCs w:val="24"/>
                    </w:rPr>
                    <w:t>2020.06.16</w:t>
                  </w:r>
                </w:p>
              </w:tc>
            </w:tr>
          </w:tbl>
          <w:p>
            <w:pPr>
              <w:spacing w:line="360" w:lineRule="auto"/>
              <w:rPr>
                <w:rFonts w:ascii="宋体" w:hAnsi="宋体"/>
                <w:color w:val="000000"/>
                <w:sz w:val="24"/>
                <w:szCs w:val="24"/>
              </w:rPr>
            </w:pPr>
          </w:p>
        </w:tc>
      </w:tr>
    </w:tbl>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r>
        <w:rPr>
          <w:rFonts w:hint="eastAsia" w:ascii="宋体" w:hAnsi="宋体"/>
          <w:color w:val="000000"/>
          <w:sz w:val="24"/>
          <w:szCs w:val="24"/>
        </w:rPr>
        <w:t>附件1：东莞理工学院优秀教学信息员评选细则</w:t>
      </w:r>
    </w:p>
    <w:p>
      <w:pPr>
        <w:rPr>
          <w:rFonts w:ascii="宋体" w:hAnsi="宋体"/>
          <w:color w:val="000000"/>
          <w:sz w:val="24"/>
          <w:szCs w:val="24"/>
        </w:rPr>
      </w:pPr>
      <w:r>
        <w:rPr>
          <w:rFonts w:hint="eastAsia" w:ascii="宋体" w:hAnsi="宋体"/>
          <w:color w:val="000000"/>
          <w:sz w:val="24"/>
          <w:szCs w:val="24"/>
        </w:rPr>
        <w:t>附件2：东莞理工学院</w:t>
      </w:r>
      <w:r>
        <w:rPr>
          <w:rFonts w:ascii="宋体" w:hAnsi="宋体"/>
          <w:color w:val="000000"/>
          <w:sz w:val="24"/>
          <w:szCs w:val="24"/>
        </w:rPr>
        <w:t>优秀学生教学信息员推荐表</w:t>
      </w:r>
    </w:p>
    <w:p>
      <w:pPr>
        <w:rPr>
          <w:rFonts w:ascii="宋体" w:hAnsi="宋体"/>
          <w:color w:val="000000"/>
          <w:sz w:val="24"/>
          <w:szCs w:val="24"/>
        </w:rPr>
      </w:pPr>
      <w:r>
        <w:rPr>
          <w:rFonts w:hint="eastAsia" w:ascii="宋体" w:hAnsi="宋体"/>
          <w:color w:val="000000"/>
          <w:sz w:val="24"/>
          <w:szCs w:val="24"/>
        </w:rPr>
        <w:t>附件3：东莞理工学院</w:t>
      </w:r>
      <w:r>
        <w:rPr>
          <w:rFonts w:ascii="宋体" w:hAnsi="宋体"/>
          <w:color w:val="000000"/>
          <w:sz w:val="24"/>
          <w:szCs w:val="24"/>
        </w:rPr>
        <w:t>优秀教学信息</w:t>
      </w:r>
      <w:r>
        <w:rPr>
          <w:rFonts w:hint="eastAsia" w:ascii="宋体" w:hAnsi="宋体"/>
          <w:color w:val="000000"/>
          <w:sz w:val="24"/>
          <w:szCs w:val="24"/>
        </w:rPr>
        <w:t>干部申请</w:t>
      </w:r>
      <w:r>
        <w:rPr>
          <w:rFonts w:ascii="宋体" w:hAnsi="宋体"/>
          <w:color w:val="000000"/>
          <w:sz w:val="24"/>
          <w:szCs w:val="24"/>
        </w:rPr>
        <w:t>表</w:t>
      </w:r>
      <w:bookmarkStart w:id="0" w:name="_GoBack"/>
      <w:bookmarkEnd w:id="0"/>
    </w:p>
    <w:p>
      <w:pPr>
        <w:rPr>
          <w:rFonts w:ascii="宋体" w:hAnsi="宋体"/>
          <w:color w:val="000000"/>
          <w:sz w:val="24"/>
          <w:szCs w:val="24"/>
        </w:rPr>
      </w:pPr>
      <w:r>
        <w:rPr>
          <w:rFonts w:hint="eastAsia" w:ascii="宋体" w:hAnsi="宋体"/>
          <w:color w:val="000000"/>
          <w:sz w:val="24"/>
          <w:szCs w:val="24"/>
        </w:rPr>
        <w:t>附件4：东莞理工学院</w:t>
      </w:r>
      <w:r>
        <w:rPr>
          <w:rFonts w:ascii="宋体" w:hAnsi="宋体"/>
          <w:color w:val="000000"/>
          <w:sz w:val="24"/>
          <w:szCs w:val="24"/>
        </w:rPr>
        <w:t>优秀教学信息</w:t>
      </w:r>
      <w:r>
        <w:rPr>
          <w:rFonts w:hint="eastAsia" w:ascii="宋体" w:hAnsi="宋体"/>
          <w:color w:val="000000"/>
          <w:sz w:val="24"/>
          <w:szCs w:val="24"/>
        </w:rPr>
        <w:t>分部申请</w:t>
      </w:r>
      <w:r>
        <w:rPr>
          <w:rFonts w:ascii="宋体" w:hAnsi="宋体"/>
          <w:color w:val="000000"/>
          <w:sz w:val="24"/>
          <w:szCs w:val="24"/>
        </w:rPr>
        <w:t>表</w:t>
      </w: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color w:val="000000"/>
          <w:sz w:val="24"/>
          <w:szCs w:val="24"/>
        </w:rPr>
      </w:pPr>
    </w:p>
    <w:p>
      <w:pPr>
        <w:rPr>
          <w:rFonts w:ascii="宋体" w:hAnsi="宋体"/>
          <w:b/>
          <w:color w:val="000000"/>
          <w:sz w:val="24"/>
          <w:szCs w:val="24"/>
        </w:rPr>
      </w:pPr>
      <w:r>
        <w:rPr>
          <w:rFonts w:hint="eastAsia" w:ascii="宋体" w:hAnsi="宋体"/>
          <w:b/>
          <w:color w:val="000000"/>
          <w:sz w:val="24"/>
          <w:szCs w:val="24"/>
        </w:rPr>
        <w:t>附件1：</w:t>
      </w:r>
    </w:p>
    <w:p>
      <w:pPr>
        <w:ind w:firstLine="1807" w:firstLineChars="750"/>
        <w:rPr>
          <w:rFonts w:ascii="宋体" w:hAnsi="宋体"/>
          <w:b/>
          <w:color w:val="000000"/>
          <w:sz w:val="24"/>
          <w:szCs w:val="24"/>
        </w:rPr>
      </w:pPr>
      <w:r>
        <w:rPr>
          <w:rFonts w:hint="eastAsia" w:ascii="宋体" w:hAnsi="宋体"/>
          <w:b/>
          <w:color w:val="000000"/>
          <w:sz w:val="24"/>
          <w:szCs w:val="24"/>
        </w:rPr>
        <w:t>东莞理工学院优秀教学信息员评选细则</w:t>
      </w:r>
    </w:p>
    <w:p>
      <w:pPr>
        <w:ind w:firstLine="1446" w:firstLineChars="600"/>
        <w:rPr>
          <w:rFonts w:ascii="宋体" w:hAnsi="宋体"/>
          <w:b/>
          <w:color w:val="000000"/>
          <w:sz w:val="24"/>
          <w:szCs w:val="24"/>
        </w:rPr>
      </w:pPr>
    </w:p>
    <w:tbl>
      <w:tblPr>
        <w:tblStyle w:val="7"/>
        <w:tblW w:w="9356" w:type="dxa"/>
        <w:tblInd w:w="-60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76"/>
        <w:gridCol w:w="5812"/>
        <w:gridCol w:w="1276"/>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Align w:val="top"/>
          </w:tcPr>
          <w:p>
            <w:pPr>
              <w:jc w:val="left"/>
              <w:rPr>
                <w:rFonts w:ascii="宋体" w:hAnsi="宋体"/>
                <w:b/>
                <w:color w:val="000000"/>
                <w:sz w:val="24"/>
                <w:szCs w:val="24"/>
              </w:rPr>
            </w:pPr>
            <w:r>
              <w:rPr>
                <w:rFonts w:hint="eastAsia" w:ascii="宋体" w:hAnsi="宋体"/>
                <w:b/>
                <w:color w:val="000000"/>
                <w:sz w:val="24"/>
                <w:szCs w:val="24"/>
              </w:rPr>
              <w:t>评分指标</w:t>
            </w:r>
          </w:p>
        </w:tc>
        <w:tc>
          <w:tcPr>
            <w:tcW w:w="5812" w:type="dxa"/>
            <w:vAlign w:val="top"/>
          </w:tcPr>
          <w:p>
            <w:pPr>
              <w:ind w:firstLine="1566" w:firstLineChars="650"/>
              <w:jc w:val="left"/>
              <w:rPr>
                <w:rFonts w:ascii="宋体" w:hAnsi="宋体"/>
                <w:b/>
                <w:color w:val="000000"/>
                <w:sz w:val="24"/>
                <w:szCs w:val="24"/>
              </w:rPr>
            </w:pPr>
            <w:r>
              <w:rPr>
                <w:rFonts w:hint="eastAsia" w:ascii="宋体" w:hAnsi="宋体"/>
                <w:b/>
                <w:color w:val="000000"/>
                <w:sz w:val="24"/>
                <w:szCs w:val="24"/>
              </w:rPr>
              <w:t>指标说明</w:t>
            </w:r>
          </w:p>
        </w:tc>
        <w:tc>
          <w:tcPr>
            <w:tcW w:w="1276" w:type="dxa"/>
            <w:vAlign w:val="center"/>
          </w:tcPr>
          <w:p>
            <w:pPr>
              <w:jc w:val="left"/>
              <w:rPr>
                <w:rFonts w:ascii="宋体" w:hAnsi="宋体"/>
                <w:b/>
                <w:color w:val="000000"/>
                <w:sz w:val="24"/>
                <w:szCs w:val="24"/>
              </w:rPr>
            </w:pPr>
            <w:r>
              <w:rPr>
                <w:rFonts w:hint="eastAsia" w:ascii="宋体" w:hAnsi="宋体"/>
                <w:b/>
                <w:color w:val="000000"/>
                <w:sz w:val="24"/>
                <w:szCs w:val="24"/>
              </w:rPr>
              <w:t>总分</w:t>
            </w:r>
          </w:p>
        </w:tc>
        <w:tc>
          <w:tcPr>
            <w:tcW w:w="992" w:type="dxa"/>
            <w:vAlign w:val="top"/>
          </w:tcPr>
          <w:p>
            <w:pPr>
              <w:jc w:val="left"/>
              <w:rPr>
                <w:rFonts w:ascii="宋体" w:hAnsi="宋体"/>
                <w:b/>
                <w:color w:val="000000"/>
                <w:sz w:val="24"/>
                <w:szCs w:val="24"/>
              </w:rPr>
            </w:pPr>
            <w:r>
              <w:rPr>
                <w:rFonts w:hint="eastAsia" w:ascii="宋体" w:hAnsi="宋体"/>
                <w:b/>
                <w:color w:val="000000"/>
                <w:sz w:val="24"/>
                <w:szCs w:val="24"/>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4" w:hRule="atLeast"/>
        </w:trPr>
        <w:tc>
          <w:tcPr>
            <w:tcW w:w="1276" w:type="dxa"/>
            <w:vMerge w:val="restart"/>
            <w:vAlign w:val="top"/>
          </w:tcPr>
          <w:p>
            <w:pPr>
              <w:jc w:val="left"/>
              <w:rPr>
                <w:rFonts w:ascii="宋体" w:hAnsi="宋体"/>
                <w:color w:val="000000"/>
                <w:sz w:val="24"/>
                <w:szCs w:val="24"/>
              </w:rPr>
            </w:pPr>
          </w:p>
          <w:p>
            <w:pPr>
              <w:jc w:val="left"/>
              <w:rPr>
                <w:rFonts w:ascii="宋体" w:hAnsi="宋体"/>
                <w:color w:val="000000"/>
                <w:sz w:val="24"/>
                <w:szCs w:val="24"/>
              </w:rPr>
            </w:pPr>
            <w:r>
              <w:rPr>
                <w:rFonts w:hint="eastAsia" w:ascii="宋体" w:hAnsi="宋体"/>
                <w:color w:val="000000"/>
                <w:sz w:val="24"/>
                <w:szCs w:val="24"/>
              </w:rPr>
              <w:t>基本条件</w:t>
            </w:r>
          </w:p>
        </w:tc>
        <w:tc>
          <w:tcPr>
            <w:tcW w:w="5812" w:type="dxa"/>
            <w:vAlign w:val="top"/>
          </w:tcPr>
          <w:p>
            <w:pPr>
              <w:jc w:val="left"/>
              <w:rPr>
                <w:rFonts w:ascii="宋体" w:hAnsi="宋体"/>
                <w:color w:val="000000"/>
                <w:sz w:val="24"/>
                <w:szCs w:val="24"/>
              </w:rPr>
            </w:pPr>
            <w:r>
              <w:rPr>
                <w:rFonts w:hint="eastAsia" w:ascii="宋体" w:hAnsi="宋体"/>
                <w:color w:val="000000"/>
                <w:sz w:val="24"/>
                <w:szCs w:val="24"/>
                <w:shd w:val="clear" w:color="auto" w:fill="FFFFFF"/>
              </w:rPr>
              <w:t>1.思想政治素质好，能遵守学校各项规章制度，担任教学信息员期间无任何违纪处分</w:t>
            </w:r>
          </w:p>
        </w:tc>
        <w:tc>
          <w:tcPr>
            <w:tcW w:w="1276" w:type="dxa"/>
            <w:vAlign w:val="center"/>
          </w:tcPr>
          <w:p>
            <w:pPr>
              <w:jc w:val="left"/>
              <w:rPr>
                <w:rFonts w:ascii="宋体" w:hAnsi="宋体"/>
                <w:color w:val="000000"/>
                <w:sz w:val="24"/>
                <w:szCs w:val="24"/>
              </w:rPr>
            </w:pPr>
            <w:r>
              <w:rPr>
                <w:rFonts w:hint="eastAsia" w:ascii="宋体" w:hAnsi="宋体"/>
                <w:color w:val="000000"/>
                <w:sz w:val="24"/>
                <w:szCs w:val="24"/>
              </w:rPr>
              <w:t>10</w:t>
            </w:r>
          </w:p>
        </w:tc>
        <w:tc>
          <w:tcPr>
            <w:tcW w:w="992" w:type="dxa"/>
            <w:vAlign w:val="to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276" w:type="dxa"/>
            <w:vMerge w:val="continue"/>
            <w:vAlign w:val="top"/>
          </w:tcPr>
          <w:p>
            <w:pPr>
              <w:jc w:val="left"/>
              <w:rPr>
                <w:rFonts w:ascii="宋体" w:hAnsi="宋体"/>
                <w:color w:val="000000"/>
                <w:sz w:val="24"/>
                <w:szCs w:val="24"/>
              </w:rPr>
            </w:pPr>
          </w:p>
        </w:tc>
        <w:tc>
          <w:tcPr>
            <w:tcW w:w="5812" w:type="dxa"/>
            <w:vAlign w:val="top"/>
          </w:tcPr>
          <w:p>
            <w:pPr>
              <w:jc w:val="left"/>
              <w:rPr>
                <w:rFonts w:ascii="宋体" w:hAnsi="宋体"/>
                <w:color w:val="000000"/>
                <w:sz w:val="24"/>
                <w:szCs w:val="24"/>
                <w:shd w:val="clear" w:color="auto" w:fill="FFFFFF"/>
              </w:rPr>
            </w:pPr>
            <w:r>
              <w:rPr>
                <w:rFonts w:hint="eastAsia" w:ascii="宋体" w:hAnsi="宋体"/>
                <w:color w:val="000000"/>
                <w:sz w:val="24"/>
                <w:szCs w:val="24"/>
                <w:shd w:val="clear" w:color="auto" w:fill="FFFFFF"/>
              </w:rPr>
              <w:t>2.积极参与学风建设，并按要求参加相关会议及信息员例会</w:t>
            </w:r>
          </w:p>
        </w:tc>
        <w:tc>
          <w:tcPr>
            <w:tcW w:w="1276" w:type="dxa"/>
            <w:vAlign w:val="center"/>
          </w:tcPr>
          <w:p>
            <w:pPr>
              <w:jc w:val="left"/>
              <w:rPr>
                <w:rFonts w:ascii="宋体" w:hAnsi="宋体"/>
                <w:color w:val="000000"/>
                <w:sz w:val="24"/>
                <w:szCs w:val="24"/>
              </w:rPr>
            </w:pPr>
            <w:r>
              <w:rPr>
                <w:rFonts w:hint="eastAsia" w:ascii="宋体" w:hAnsi="宋体"/>
                <w:color w:val="000000"/>
                <w:sz w:val="24"/>
                <w:szCs w:val="24"/>
              </w:rPr>
              <w:t>10</w:t>
            </w:r>
          </w:p>
        </w:tc>
        <w:tc>
          <w:tcPr>
            <w:tcW w:w="992" w:type="dxa"/>
            <w:vAlign w:val="to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60" w:hRule="atLeast"/>
        </w:trPr>
        <w:tc>
          <w:tcPr>
            <w:tcW w:w="1276" w:type="dxa"/>
            <w:vMerge w:val="restart"/>
            <w:vAlign w:val="top"/>
          </w:tcPr>
          <w:p>
            <w:pPr>
              <w:jc w:val="left"/>
              <w:rPr>
                <w:rFonts w:ascii="宋体" w:hAnsi="宋体"/>
                <w:color w:val="000000"/>
                <w:sz w:val="24"/>
                <w:szCs w:val="24"/>
              </w:rPr>
            </w:pPr>
          </w:p>
          <w:p>
            <w:pPr>
              <w:jc w:val="left"/>
              <w:rPr>
                <w:rFonts w:ascii="宋体" w:hAnsi="宋体"/>
                <w:color w:val="000000"/>
                <w:sz w:val="24"/>
                <w:szCs w:val="24"/>
              </w:rPr>
            </w:pPr>
          </w:p>
          <w:p>
            <w:pPr>
              <w:jc w:val="left"/>
              <w:rPr>
                <w:rFonts w:ascii="宋体" w:hAnsi="宋体"/>
                <w:color w:val="000000"/>
                <w:sz w:val="24"/>
                <w:szCs w:val="24"/>
              </w:rPr>
            </w:pPr>
          </w:p>
          <w:p>
            <w:pPr>
              <w:jc w:val="left"/>
              <w:rPr>
                <w:rFonts w:ascii="宋体" w:hAnsi="宋体"/>
                <w:color w:val="000000"/>
                <w:sz w:val="24"/>
                <w:szCs w:val="24"/>
              </w:rPr>
            </w:pPr>
          </w:p>
          <w:p>
            <w:pPr>
              <w:jc w:val="left"/>
              <w:rPr>
                <w:rFonts w:ascii="宋体" w:hAnsi="宋体"/>
                <w:color w:val="000000"/>
                <w:sz w:val="24"/>
                <w:szCs w:val="24"/>
              </w:rPr>
            </w:pPr>
            <w:r>
              <w:rPr>
                <w:rFonts w:hint="eastAsia" w:ascii="宋体" w:hAnsi="宋体"/>
                <w:color w:val="000000"/>
                <w:sz w:val="24"/>
                <w:szCs w:val="24"/>
              </w:rPr>
              <w:t>工作业绩</w:t>
            </w:r>
          </w:p>
        </w:tc>
        <w:tc>
          <w:tcPr>
            <w:tcW w:w="5812" w:type="dxa"/>
            <w:vAlign w:val="top"/>
          </w:tcPr>
          <w:p>
            <w:pPr>
              <w:jc w:val="left"/>
              <w:rPr>
                <w:rFonts w:ascii="宋体" w:hAnsi="宋体"/>
                <w:color w:val="000000"/>
                <w:sz w:val="24"/>
                <w:szCs w:val="24"/>
                <w:shd w:val="clear" w:color="auto" w:fill="FFFFFF"/>
              </w:rPr>
            </w:pPr>
            <w:r>
              <w:rPr>
                <w:rFonts w:hint="eastAsia" w:ascii="宋体" w:hAnsi="宋体"/>
                <w:color w:val="000000"/>
                <w:sz w:val="24"/>
                <w:szCs w:val="24"/>
                <w:shd w:val="clear" w:color="auto" w:fill="FFFFFF"/>
              </w:rPr>
              <w:t>3.密切关注授课教师的政治立场、思政导向，引导同学正确的价值观。</w:t>
            </w:r>
          </w:p>
        </w:tc>
        <w:tc>
          <w:tcPr>
            <w:tcW w:w="1276" w:type="dxa"/>
            <w:vAlign w:val="center"/>
          </w:tcPr>
          <w:p>
            <w:pPr>
              <w:jc w:val="left"/>
              <w:rPr>
                <w:rFonts w:ascii="宋体" w:hAnsi="宋体"/>
                <w:color w:val="000000"/>
                <w:sz w:val="24"/>
                <w:szCs w:val="24"/>
              </w:rPr>
            </w:pPr>
            <w:r>
              <w:rPr>
                <w:rFonts w:hint="eastAsia" w:ascii="宋体" w:hAnsi="宋体"/>
                <w:color w:val="000000"/>
                <w:sz w:val="24"/>
                <w:szCs w:val="24"/>
              </w:rPr>
              <w:t>1</w:t>
            </w:r>
            <w:r>
              <w:rPr>
                <w:rFonts w:ascii="宋体" w:hAnsi="宋体"/>
                <w:color w:val="000000"/>
                <w:sz w:val="24"/>
                <w:szCs w:val="24"/>
              </w:rPr>
              <w:t>0</w:t>
            </w:r>
          </w:p>
        </w:tc>
        <w:tc>
          <w:tcPr>
            <w:tcW w:w="992" w:type="dxa"/>
            <w:vAlign w:val="to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1" w:hRule="atLeast"/>
        </w:trPr>
        <w:tc>
          <w:tcPr>
            <w:tcW w:w="1276" w:type="dxa"/>
            <w:vMerge w:val="continue"/>
            <w:vAlign w:val="top"/>
          </w:tcPr>
          <w:p>
            <w:pPr>
              <w:jc w:val="left"/>
              <w:rPr>
                <w:rFonts w:ascii="宋体" w:hAnsi="宋体"/>
                <w:color w:val="000000"/>
                <w:sz w:val="24"/>
                <w:szCs w:val="24"/>
              </w:rPr>
            </w:pPr>
          </w:p>
        </w:tc>
        <w:tc>
          <w:tcPr>
            <w:tcW w:w="5812" w:type="dxa"/>
            <w:vAlign w:val="top"/>
          </w:tcPr>
          <w:p>
            <w:pPr>
              <w:jc w:val="left"/>
              <w:rPr>
                <w:rFonts w:ascii="宋体" w:hAnsi="宋体"/>
                <w:color w:val="000000"/>
                <w:sz w:val="24"/>
                <w:szCs w:val="24"/>
              </w:rPr>
            </w:pPr>
            <w:r>
              <w:rPr>
                <w:rFonts w:hint="eastAsia" w:ascii="宋体" w:hAnsi="宋体"/>
                <w:color w:val="000000"/>
                <w:sz w:val="24"/>
                <w:szCs w:val="24"/>
                <w:shd w:val="clear" w:color="auto" w:fill="FFFFFF"/>
              </w:rPr>
              <w:t>4.每周准确准时填报到课率。本学年最低标准为一周一次到课率，每增加一次填报加2分。从2</w:t>
            </w:r>
            <w:r>
              <w:rPr>
                <w:rFonts w:ascii="宋体" w:hAnsi="宋体"/>
                <w:color w:val="000000"/>
                <w:sz w:val="24"/>
                <w:szCs w:val="24"/>
                <w:shd w:val="clear" w:color="auto" w:fill="FFFFFF"/>
              </w:rPr>
              <w:t>020</w:t>
            </w:r>
            <w:r>
              <w:rPr>
                <w:rFonts w:hint="eastAsia" w:ascii="宋体" w:hAnsi="宋体"/>
                <w:color w:val="000000"/>
                <w:sz w:val="24"/>
                <w:szCs w:val="24"/>
                <w:shd w:val="clear" w:color="auto" w:fill="FFFFFF"/>
              </w:rPr>
              <w:t>年9月开始，信息员必须每周每次课都要填报到课率。</w:t>
            </w:r>
          </w:p>
        </w:tc>
        <w:tc>
          <w:tcPr>
            <w:tcW w:w="1276" w:type="dxa"/>
            <w:vAlign w:val="center"/>
          </w:tcPr>
          <w:p>
            <w:pPr>
              <w:jc w:val="left"/>
              <w:rPr>
                <w:rFonts w:ascii="宋体" w:hAnsi="宋体"/>
                <w:color w:val="000000"/>
                <w:sz w:val="24"/>
                <w:szCs w:val="24"/>
              </w:rPr>
            </w:pPr>
            <w:r>
              <w:rPr>
                <w:rFonts w:ascii="宋体" w:hAnsi="宋体"/>
                <w:color w:val="000000"/>
                <w:sz w:val="24"/>
                <w:szCs w:val="24"/>
              </w:rPr>
              <w:t>25</w:t>
            </w:r>
          </w:p>
        </w:tc>
        <w:tc>
          <w:tcPr>
            <w:tcW w:w="992" w:type="dxa"/>
            <w:vAlign w:val="top"/>
          </w:tcPr>
          <w:p>
            <w:pPr>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82" w:hRule="atLeast"/>
        </w:trPr>
        <w:tc>
          <w:tcPr>
            <w:tcW w:w="1276" w:type="dxa"/>
            <w:vMerge w:val="continue"/>
            <w:vAlign w:val="top"/>
          </w:tcPr>
          <w:p>
            <w:pPr>
              <w:jc w:val="left"/>
              <w:rPr>
                <w:rFonts w:ascii="宋体" w:hAnsi="宋体"/>
                <w:color w:val="000000"/>
                <w:sz w:val="24"/>
                <w:szCs w:val="24"/>
              </w:rPr>
            </w:pPr>
          </w:p>
        </w:tc>
        <w:tc>
          <w:tcPr>
            <w:tcW w:w="5812" w:type="dxa"/>
            <w:vAlign w:val="top"/>
          </w:tcPr>
          <w:p>
            <w:pPr>
              <w:jc w:val="left"/>
              <w:rPr>
                <w:rFonts w:ascii="宋体" w:hAnsi="宋体"/>
                <w:color w:val="000000"/>
                <w:sz w:val="24"/>
                <w:szCs w:val="24"/>
              </w:rPr>
            </w:pPr>
            <w:r>
              <w:rPr>
                <w:rFonts w:hint="eastAsia" w:ascii="宋体" w:hAnsi="宋体"/>
                <w:color w:val="000000"/>
                <w:sz w:val="24"/>
                <w:szCs w:val="24"/>
              </w:rPr>
              <w:t>5.及时反馈教学信息问题。线上线下每两周上报至少1条反馈意见，每增加1条有价值的意见，加2分。如反馈意见得到学校认可，每条可加5分。</w:t>
            </w:r>
          </w:p>
        </w:tc>
        <w:tc>
          <w:tcPr>
            <w:tcW w:w="1276" w:type="dxa"/>
            <w:vAlign w:val="center"/>
          </w:tcPr>
          <w:p>
            <w:pPr>
              <w:jc w:val="lef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5</w:t>
            </w:r>
          </w:p>
        </w:tc>
        <w:tc>
          <w:tcPr>
            <w:tcW w:w="992" w:type="dxa"/>
            <w:vAlign w:val="top"/>
          </w:tcPr>
          <w:p>
            <w:pPr>
              <w:ind w:firstLine="240" w:firstLineChars="100"/>
              <w:jc w:val="left"/>
              <w:rPr>
                <w:rFonts w:ascii="宋体"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40" w:hRule="atLeast"/>
        </w:trPr>
        <w:tc>
          <w:tcPr>
            <w:tcW w:w="1276" w:type="dxa"/>
            <w:vMerge w:val="continue"/>
            <w:vAlign w:val="top"/>
          </w:tcPr>
          <w:p>
            <w:pPr>
              <w:jc w:val="left"/>
              <w:rPr>
                <w:rFonts w:ascii="宋体" w:hAnsi="宋体"/>
                <w:color w:val="000000"/>
                <w:sz w:val="24"/>
                <w:szCs w:val="24"/>
              </w:rPr>
            </w:pPr>
          </w:p>
        </w:tc>
        <w:tc>
          <w:tcPr>
            <w:tcW w:w="5812" w:type="dxa"/>
            <w:vAlign w:val="top"/>
          </w:tcPr>
          <w:p>
            <w:pPr>
              <w:jc w:val="left"/>
              <w:rPr>
                <w:rFonts w:ascii="宋体" w:hAnsi="宋体"/>
                <w:color w:val="000000"/>
                <w:sz w:val="24"/>
                <w:szCs w:val="24"/>
              </w:rPr>
            </w:pPr>
            <w:r>
              <w:rPr>
                <w:rFonts w:hint="eastAsia" w:ascii="宋体" w:hAnsi="宋体"/>
                <w:color w:val="000000"/>
                <w:sz w:val="24"/>
                <w:szCs w:val="24"/>
              </w:rPr>
              <w:t>6.积极组织班级学生参与学校各项问卷调查。此项采用扣分方式，根据实际调查要求来。</w:t>
            </w:r>
          </w:p>
        </w:tc>
        <w:tc>
          <w:tcPr>
            <w:tcW w:w="1276" w:type="dxa"/>
            <w:vAlign w:val="center"/>
          </w:tcPr>
          <w:p>
            <w:pPr>
              <w:jc w:val="left"/>
              <w:rPr>
                <w:rFonts w:ascii="宋体" w:hAnsi="宋体"/>
                <w:color w:val="000000"/>
                <w:sz w:val="24"/>
                <w:szCs w:val="24"/>
              </w:rPr>
            </w:pPr>
            <w:r>
              <w:rPr>
                <w:rFonts w:hint="eastAsia" w:ascii="宋体" w:hAnsi="宋体"/>
                <w:color w:val="000000"/>
                <w:sz w:val="24"/>
                <w:szCs w:val="24"/>
              </w:rPr>
              <w:t>2</w:t>
            </w:r>
            <w:r>
              <w:rPr>
                <w:rFonts w:ascii="宋体" w:hAnsi="宋体"/>
                <w:color w:val="000000"/>
                <w:sz w:val="24"/>
                <w:szCs w:val="24"/>
              </w:rPr>
              <w:t>0</w:t>
            </w:r>
          </w:p>
        </w:tc>
        <w:tc>
          <w:tcPr>
            <w:tcW w:w="992" w:type="dxa"/>
            <w:vAlign w:val="top"/>
          </w:tcPr>
          <w:p>
            <w:pPr>
              <w:ind w:firstLine="240" w:firstLineChars="100"/>
              <w:jc w:val="left"/>
              <w:rPr>
                <w:rFonts w:ascii="宋体" w:hAnsi="宋体"/>
                <w:color w:val="000000"/>
                <w:sz w:val="24"/>
                <w:szCs w:val="24"/>
              </w:rPr>
            </w:pPr>
          </w:p>
        </w:tc>
      </w:tr>
    </w:tbl>
    <w:p>
      <w:pPr>
        <w:spacing w:line="360" w:lineRule="auto"/>
        <w:jc w:val="center"/>
        <w:rPr>
          <w:rFonts w:ascii="宋体" w:hAnsi="宋体"/>
          <w:color w:val="000000"/>
          <w:sz w:val="24"/>
          <w:szCs w:val="24"/>
        </w:rPr>
      </w:pPr>
    </w:p>
    <w:p>
      <w:pPr>
        <w:spacing w:line="360" w:lineRule="auto"/>
        <w:jc w:val="center"/>
        <w:rPr>
          <w:rFonts w:ascii="宋体" w:hAnsi="宋体"/>
          <w:b/>
          <w:color w:val="000000"/>
          <w:sz w:val="24"/>
          <w:szCs w:val="24"/>
        </w:rPr>
      </w:pPr>
      <w:r>
        <w:rPr>
          <w:rFonts w:hint="eastAsia" w:ascii="宋体" w:hAnsi="宋体"/>
          <w:b/>
          <w:color w:val="000000"/>
          <w:sz w:val="24"/>
          <w:szCs w:val="24"/>
        </w:rPr>
        <w:t>备注：</w:t>
      </w:r>
    </w:p>
    <w:p>
      <w:pPr>
        <w:spacing w:line="360" w:lineRule="auto"/>
        <w:ind w:firstLine="723" w:firstLineChars="300"/>
        <w:jc w:val="center"/>
        <w:rPr>
          <w:rFonts w:ascii="宋体" w:hAnsi="宋体"/>
          <w:b/>
          <w:color w:val="000000"/>
          <w:sz w:val="24"/>
          <w:szCs w:val="24"/>
        </w:rPr>
      </w:pPr>
      <w:r>
        <w:rPr>
          <w:rFonts w:hint="eastAsia" w:ascii="宋体" w:hAnsi="宋体"/>
          <w:b/>
          <w:color w:val="000000"/>
          <w:sz w:val="24"/>
          <w:szCs w:val="24"/>
        </w:rPr>
        <w:t>1.信息员的成绩初评由各分部部长、副部长完成，并提交校教学信息部汇总，教学质量监控与评估中心负责审核最给出最终成绩；</w:t>
      </w:r>
    </w:p>
    <w:p>
      <w:pPr>
        <w:spacing w:line="360" w:lineRule="auto"/>
        <w:ind w:firstLine="723" w:firstLineChars="300"/>
        <w:rPr>
          <w:rFonts w:ascii="宋体" w:hAnsi="宋体"/>
          <w:b/>
          <w:color w:val="000000"/>
          <w:sz w:val="24"/>
          <w:szCs w:val="24"/>
        </w:rPr>
      </w:pPr>
      <w:r>
        <w:rPr>
          <w:rFonts w:hint="eastAsia" w:ascii="宋体" w:hAnsi="宋体"/>
          <w:b/>
          <w:color w:val="000000"/>
          <w:sz w:val="24"/>
          <w:szCs w:val="24"/>
        </w:rPr>
        <w:t>2.各分部部长、副部长在平时的工作中要加强与信息员的沟通，注重对信息员的监督与管理；</w:t>
      </w:r>
    </w:p>
    <w:p>
      <w:pPr>
        <w:spacing w:line="360" w:lineRule="auto"/>
        <w:ind w:firstLine="723" w:firstLineChars="300"/>
        <w:rPr>
          <w:rFonts w:ascii="宋体" w:hAnsi="宋体"/>
          <w:b/>
          <w:color w:val="000000"/>
          <w:sz w:val="24"/>
          <w:szCs w:val="24"/>
        </w:rPr>
      </w:pPr>
      <w:r>
        <w:rPr>
          <w:rFonts w:hint="eastAsia" w:ascii="宋体" w:hAnsi="宋体"/>
          <w:b/>
          <w:color w:val="000000"/>
          <w:sz w:val="24"/>
          <w:szCs w:val="24"/>
        </w:rPr>
        <w:t>3.校教学信息部要加强与各分部的沟通，并进行监督与管理；</w:t>
      </w:r>
    </w:p>
    <w:p>
      <w:pPr>
        <w:spacing w:line="360" w:lineRule="auto"/>
        <w:ind w:firstLine="723" w:firstLineChars="300"/>
        <w:rPr>
          <w:rFonts w:ascii="宋体" w:hAnsi="宋体" w:cs="Times New Roman"/>
          <w:b/>
          <w:color w:val="000000"/>
          <w:sz w:val="24"/>
          <w:szCs w:val="24"/>
        </w:rPr>
      </w:pPr>
      <w:r>
        <w:rPr>
          <w:rFonts w:hint="eastAsia" w:ascii="宋体" w:hAnsi="宋体"/>
          <w:b/>
          <w:color w:val="000000"/>
          <w:sz w:val="24"/>
          <w:szCs w:val="24"/>
        </w:rPr>
        <w:t>4.信息员的最终成绩以及各分部部长、副部长的工作态度与业绩，将直接影响优秀教学信息分部的评选。</w:t>
      </w: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r>
        <w:rPr>
          <w:rFonts w:ascii="宋体" w:hAnsi="宋体" w:cs="Times New Roman"/>
          <w:b/>
          <w:color w:val="000000"/>
          <w:sz w:val="24"/>
          <w:szCs w:val="24"/>
        </w:rPr>
        <w:t>附</w:t>
      </w:r>
      <w:r>
        <w:rPr>
          <w:rFonts w:hint="eastAsia" w:ascii="宋体" w:hAnsi="宋体" w:cs="Times New Roman"/>
          <w:b/>
          <w:color w:val="000000"/>
          <w:sz w:val="24"/>
          <w:szCs w:val="24"/>
        </w:rPr>
        <w:t>件2</w:t>
      </w:r>
      <w:r>
        <w:rPr>
          <w:rFonts w:ascii="宋体" w:hAnsi="宋体" w:cs="Times New Roman"/>
          <w:b/>
          <w:color w:val="000000"/>
          <w:sz w:val="24"/>
          <w:szCs w:val="24"/>
        </w:rPr>
        <w:t>：</w:t>
      </w:r>
    </w:p>
    <w:p>
      <w:pPr>
        <w:spacing w:line="360" w:lineRule="auto"/>
        <w:jc w:val="center"/>
        <w:rPr>
          <w:rFonts w:ascii="宋体" w:hAnsi="宋体" w:cs="Times New Roman"/>
          <w:b/>
          <w:color w:val="000000"/>
          <w:sz w:val="24"/>
          <w:szCs w:val="24"/>
        </w:rPr>
      </w:pPr>
      <w:r>
        <w:rPr>
          <w:rFonts w:hint="eastAsia" w:ascii="宋体" w:hAnsi="宋体" w:cs="Times New Roman"/>
          <w:b/>
          <w:color w:val="000000"/>
          <w:sz w:val="24"/>
          <w:szCs w:val="24"/>
        </w:rPr>
        <w:t>东莞理工学院</w:t>
      </w:r>
      <w:r>
        <w:rPr>
          <w:rFonts w:ascii="宋体" w:hAnsi="宋体" w:cs="Times New Roman"/>
          <w:b/>
          <w:color w:val="000000"/>
          <w:sz w:val="24"/>
          <w:szCs w:val="24"/>
        </w:rPr>
        <w:t>优秀学生教学信息员推荐表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9"/>
        <w:gridCol w:w="2760"/>
        <w:gridCol w:w="1545"/>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3"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姓</w:t>
            </w:r>
            <w:r>
              <w:rPr>
                <w:rFonts w:hint="eastAsia" w:ascii="宋体" w:hAnsi="宋体" w:cs="Times New Roman"/>
                <w:color w:val="000000"/>
                <w:sz w:val="24"/>
                <w:szCs w:val="24"/>
              </w:rPr>
              <w:t xml:space="preserve">  </w:t>
            </w:r>
            <w:r>
              <w:rPr>
                <w:rFonts w:ascii="宋体" w:hAnsi="宋体" w:cs="Times New Roman"/>
                <w:color w:val="000000"/>
                <w:sz w:val="24"/>
                <w:szCs w:val="24"/>
              </w:rPr>
              <w:t>名</w:t>
            </w:r>
          </w:p>
        </w:tc>
        <w:tc>
          <w:tcPr>
            <w:tcW w:w="2760" w:type="dxa"/>
            <w:vAlign w:val="center"/>
          </w:tcPr>
          <w:p>
            <w:pPr>
              <w:kinsoku w:val="0"/>
              <w:overflowPunct w:val="0"/>
              <w:adjustRightInd w:val="0"/>
              <w:snapToGrid w:val="0"/>
              <w:spacing w:line="360" w:lineRule="auto"/>
              <w:jc w:val="center"/>
              <w:rPr>
                <w:rFonts w:ascii="宋体" w:hAnsi="宋体" w:cs="Times New Roman"/>
                <w:color w:val="000000"/>
                <w:sz w:val="24"/>
                <w:szCs w:val="24"/>
              </w:rPr>
            </w:pPr>
          </w:p>
        </w:tc>
        <w:tc>
          <w:tcPr>
            <w:tcW w:w="1545"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所属教学信息分部</w:t>
            </w:r>
          </w:p>
        </w:tc>
        <w:tc>
          <w:tcPr>
            <w:tcW w:w="2918"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例：网络安全学院分部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5" w:hRule="atLeast"/>
          <w:jc w:val="center"/>
        </w:trPr>
        <w:tc>
          <w:tcPr>
            <w:tcW w:w="1299" w:type="dxa"/>
            <w:vAlign w:val="center"/>
          </w:tcPr>
          <w:p>
            <w:pPr>
              <w:kinsoku w:val="0"/>
              <w:overflowPunct w:val="0"/>
              <w:adjustRightInd w:val="0"/>
              <w:snapToGrid w:val="0"/>
              <w:spacing w:line="360" w:lineRule="auto"/>
              <w:rPr>
                <w:rFonts w:ascii="宋体" w:hAnsi="宋体" w:cs="Times New Roman"/>
                <w:color w:val="000000"/>
                <w:sz w:val="24"/>
                <w:szCs w:val="24"/>
              </w:rPr>
            </w:pPr>
            <w:r>
              <w:rPr>
                <w:rFonts w:hint="eastAsia" w:ascii="宋体" w:hAnsi="宋体" w:cs="Times New Roman"/>
                <w:color w:val="000000"/>
                <w:sz w:val="24"/>
                <w:szCs w:val="24"/>
              </w:rPr>
              <w:t>年级、专业</w:t>
            </w:r>
          </w:p>
        </w:tc>
        <w:tc>
          <w:tcPr>
            <w:tcW w:w="2760"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例：2018级网络工程1班</w:t>
            </w:r>
          </w:p>
        </w:tc>
        <w:tc>
          <w:tcPr>
            <w:tcW w:w="1545"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联系电话</w:t>
            </w:r>
          </w:p>
        </w:tc>
        <w:tc>
          <w:tcPr>
            <w:tcW w:w="2918" w:type="dxa"/>
            <w:vAlign w:val="center"/>
          </w:tcPr>
          <w:p>
            <w:pPr>
              <w:kinsoku w:val="0"/>
              <w:overflowPunct w:val="0"/>
              <w:adjustRightInd w:val="0"/>
              <w:snapToGrid w:val="0"/>
              <w:spacing w:line="360" w:lineRule="auto"/>
              <w:jc w:val="center"/>
              <w:rPr>
                <w:rFonts w:ascii="宋体"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3120" w:hRule="atLeast"/>
          <w:jc w:val="center"/>
        </w:trPr>
        <w:tc>
          <w:tcPr>
            <w:tcW w:w="1299" w:type="dxa"/>
            <w:vAlign w:val="center"/>
          </w:tcPr>
          <w:p>
            <w:pPr>
              <w:kinsoku w:val="0"/>
              <w:overflowPunct w:val="0"/>
              <w:adjustRightInd w:val="0"/>
              <w:snapToGrid w:val="0"/>
              <w:spacing w:line="360" w:lineRule="auto"/>
              <w:ind w:firstLine="360" w:firstLineChars="150"/>
              <w:rPr>
                <w:rFonts w:ascii="宋体" w:hAnsi="宋体" w:cs="Times New Roman"/>
                <w:color w:val="000000"/>
                <w:sz w:val="24"/>
                <w:szCs w:val="24"/>
              </w:rPr>
            </w:pPr>
            <w:r>
              <w:rPr>
                <w:rFonts w:ascii="宋体" w:hAnsi="宋体" w:cs="Times New Roman"/>
                <w:color w:val="000000"/>
                <w:sz w:val="24"/>
                <w:szCs w:val="24"/>
              </w:rPr>
              <w:t>个人</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工作</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总结</w:t>
            </w:r>
          </w:p>
        </w:tc>
        <w:tc>
          <w:tcPr>
            <w:tcW w:w="7223" w:type="dxa"/>
            <w:gridSpan w:val="3"/>
            <w:vAlign w:val="bottom"/>
          </w:tcPr>
          <w:p>
            <w:pPr>
              <w:kinsoku w:val="0"/>
              <w:overflowPunct w:val="0"/>
              <w:adjustRightInd w:val="0"/>
              <w:snapToGrid w:val="0"/>
              <w:spacing w:line="360" w:lineRule="auto"/>
              <w:rPr>
                <w:rFonts w:hint="eastAsia" w:ascii="宋体" w:hAnsi="宋体" w:cs="Times New Roman"/>
                <w:color w:val="000000"/>
                <w:sz w:val="24"/>
                <w:szCs w:val="24"/>
              </w:rPr>
            </w:pPr>
          </w:p>
          <w:p>
            <w:pPr>
              <w:kinsoku w:val="0"/>
              <w:overflowPunct w:val="0"/>
              <w:adjustRightInd w:val="0"/>
              <w:snapToGrid w:val="0"/>
              <w:spacing w:line="360" w:lineRule="auto"/>
              <w:ind w:right="360"/>
              <w:jc w:val="center"/>
              <w:rPr>
                <w:rFonts w:ascii="宋体" w:hAnsi="宋体" w:cs="Times New Roman"/>
                <w:color w:val="000000"/>
                <w:sz w:val="24"/>
                <w:szCs w:val="24"/>
              </w:rPr>
            </w:pPr>
          </w:p>
          <w:p>
            <w:pPr>
              <w:kinsoku w:val="0"/>
              <w:overflowPunct w:val="0"/>
              <w:adjustRightInd w:val="0"/>
              <w:snapToGrid w:val="0"/>
              <w:spacing w:line="360" w:lineRule="auto"/>
              <w:ind w:firstLine="4920" w:firstLineChars="2050"/>
              <w:jc w:val="center"/>
              <w:rPr>
                <w:rFonts w:ascii="宋体" w:hAnsi="宋体" w:cs="Times New Roman"/>
                <w:color w:val="000000"/>
                <w:sz w:val="24"/>
                <w:szCs w:val="24"/>
              </w:rPr>
            </w:pPr>
            <w:r>
              <w:rPr>
                <w:rFonts w:ascii="宋体" w:hAnsi="宋体" w:cs="Times New Roman"/>
                <w:color w:val="000000"/>
                <w:sz w:val="24"/>
                <w:szCs w:val="24"/>
              </w:rPr>
              <w:t>本人签字：</w:t>
            </w:r>
          </w:p>
          <w:p>
            <w:pPr>
              <w:kinsoku w:val="0"/>
              <w:overflowPunct w:val="0"/>
              <w:adjustRightInd w:val="0"/>
              <w:snapToGrid w:val="0"/>
              <w:spacing w:line="360" w:lineRule="auto"/>
              <w:ind w:firstLine="4800" w:firstLineChars="2000"/>
              <w:jc w:val="center"/>
              <w:rPr>
                <w:rFonts w:ascii="宋体" w:hAnsi="宋体" w:cs="Times New Roman"/>
                <w:color w:val="000000"/>
                <w:sz w:val="24"/>
                <w:szCs w:val="24"/>
              </w:rPr>
            </w:pP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107"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教学</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信息</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分部</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推荐</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意见</w:t>
            </w:r>
          </w:p>
        </w:tc>
        <w:tc>
          <w:tcPr>
            <w:tcW w:w="7223" w:type="dxa"/>
            <w:gridSpan w:val="3"/>
            <w:vAlign w:val="bottom"/>
          </w:tcPr>
          <w:p>
            <w:pPr>
              <w:kinsoku w:val="0"/>
              <w:overflowPunct w:val="0"/>
              <w:adjustRightInd w:val="0"/>
              <w:snapToGrid w:val="0"/>
              <w:rPr>
                <w:rFonts w:hint="eastAsia" w:ascii="宋体" w:hAnsi="宋体" w:cs="Times New Roman"/>
                <w:color w:val="000000"/>
                <w:sz w:val="24"/>
                <w:szCs w:val="24"/>
              </w:rPr>
            </w:pPr>
          </w:p>
          <w:p>
            <w:pPr>
              <w:widowControl/>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分部部长签字：</w:t>
            </w:r>
          </w:p>
          <w:p>
            <w:pPr>
              <w:kinsoku w:val="0"/>
              <w:overflowPunct w:val="0"/>
              <w:adjustRightInd w:val="0"/>
              <w:snapToGrid w:val="0"/>
              <w:ind w:right="360" w:firstLine="3840" w:firstLineChars="1600"/>
              <w:jc w:val="center"/>
              <w:rPr>
                <w:rFonts w:ascii="宋体" w:hAnsi="宋体" w:cs="Times New Roman"/>
                <w:color w:val="000000"/>
                <w:sz w:val="24"/>
                <w:szCs w:val="24"/>
              </w:rPr>
            </w:pP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92"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校教学信息部意见</w:t>
            </w:r>
          </w:p>
        </w:tc>
        <w:tc>
          <w:tcPr>
            <w:tcW w:w="7223" w:type="dxa"/>
            <w:gridSpan w:val="3"/>
            <w:vAlign w:val="bottom"/>
          </w:tcPr>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w:t>
            </w:r>
          </w:p>
          <w:p>
            <w:pPr>
              <w:kinsoku w:val="0"/>
              <w:overflowPunct w:val="0"/>
              <w:adjustRightInd w:val="0"/>
              <w:snapToGrid w:val="0"/>
              <w:rPr>
                <w:rFonts w:ascii="宋体" w:hAnsi="宋体" w:cs="Times New Roman"/>
                <w:color w:val="000000"/>
                <w:sz w:val="24"/>
                <w:szCs w:val="24"/>
              </w:rPr>
            </w:pPr>
          </w:p>
          <w:p>
            <w:pPr>
              <w:kinsoku w:val="0"/>
              <w:overflowPunct w:val="0"/>
              <w:adjustRightInd w:val="0"/>
              <w:snapToGrid w:val="0"/>
              <w:ind w:firstLine="4800" w:firstLineChars="2000"/>
              <w:rPr>
                <w:rFonts w:ascii="宋体" w:hAnsi="宋体" w:cs="Times New Roman"/>
                <w:color w:val="000000"/>
                <w:sz w:val="24"/>
                <w:szCs w:val="24"/>
              </w:rPr>
            </w:pPr>
            <w:r>
              <w:rPr>
                <w:rFonts w:hint="eastAsia" w:ascii="宋体" w:hAnsi="宋体" w:cs="Times New Roman"/>
                <w:color w:val="000000"/>
                <w:sz w:val="24"/>
                <w:szCs w:val="24"/>
              </w:rPr>
              <w:t xml:space="preserve"> 校部长签字：</w:t>
            </w:r>
          </w:p>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22"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教评</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中心</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意见</w:t>
            </w:r>
          </w:p>
        </w:tc>
        <w:tc>
          <w:tcPr>
            <w:tcW w:w="7223" w:type="dxa"/>
            <w:gridSpan w:val="3"/>
            <w:vAlign w:val="bottom"/>
          </w:tcPr>
          <w:p>
            <w:pPr>
              <w:kinsoku w:val="0"/>
              <w:overflowPunct w:val="0"/>
              <w:adjustRightInd w:val="0"/>
              <w:snapToGrid w:val="0"/>
              <w:spacing w:line="360" w:lineRule="auto"/>
              <w:rPr>
                <w:rFonts w:ascii="宋体" w:hAnsi="宋体" w:cs="Times New Roman"/>
                <w:color w:val="000000"/>
                <w:sz w:val="24"/>
                <w:szCs w:val="24"/>
              </w:rPr>
            </w:pPr>
          </w:p>
          <w:p>
            <w:pPr>
              <w:kinsoku w:val="0"/>
              <w:overflowPunct w:val="0"/>
              <w:adjustRightInd w:val="0"/>
              <w:snapToGrid w:val="0"/>
              <w:ind w:firstLine="480" w:firstLineChars="200"/>
              <w:jc w:val="center"/>
              <w:rPr>
                <w:rFonts w:ascii="宋体" w:hAnsi="宋体" w:cs="Times New Roman"/>
                <w:color w:val="000000"/>
                <w:sz w:val="24"/>
                <w:szCs w:val="24"/>
              </w:rPr>
            </w:pPr>
            <w:r>
              <w:rPr>
                <w:rFonts w:hint="eastAsia" w:ascii="宋体" w:hAnsi="宋体" w:cs="Times New Roman"/>
                <w:color w:val="000000"/>
                <w:sz w:val="24"/>
                <w:szCs w:val="24"/>
              </w:rPr>
              <w:t xml:space="preserve">                        </w:t>
            </w:r>
          </w:p>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w:t>
            </w:r>
            <w:r>
              <w:rPr>
                <w:rFonts w:hint="eastAsia" w:ascii="宋体" w:hAnsi="宋体" w:cs="Times New Roman"/>
                <w:color w:val="000000"/>
                <w:kern w:val="0"/>
                <w:sz w:val="24"/>
                <w:szCs w:val="24"/>
              </w:rPr>
              <w:t>（</w:t>
            </w:r>
            <w:r>
              <w:rPr>
                <w:rFonts w:ascii="宋体" w:hAnsi="宋体" w:cs="Times New Roman"/>
                <w:color w:val="000000"/>
                <w:kern w:val="0"/>
                <w:sz w:val="24"/>
                <w:szCs w:val="24"/>
              </w:rPr>
              <w:t>盖章</w:t>
            </w:r>
            <w:r>
              <w:rPr>
                <w:rFonts w:hint="eastAsia" w:ascii="宋体" w:hAnsi="宋体" w:cs="Times New Roman"/>
                <w:color w:val="000000"/>
                <w:kern w:val="0"/>
                <w:sz w:val="24"/>
                <w:szCs w:val="24"/>
              </w:rPr>
              <w:t>）</w:t>
            </w:r>
            <w:r>
              <w:rPr>
                <w:rFonts w:hint="eastAsia" w:ascii="宋体" w:hAnsi="宋体" w:cs="Times New Roman"/>
                <w:color w:val="000000"/>
                <w:sz w:val="24"/>
                <w:szCs w:val="24"/>
              </w:rPr>
              <w:t xml:space="preserve">      </w:t>
            </w:r>
          </w:p>
          <w:p>
            <w:pPr>
              <w:kinsoku w:val="0"/>
              <w:overflowPunct w:val="0"/>
              <w:adjustRightInd w:val="0"/>
              <w:snapToGrid w:val="0"/>
              <w:ind w:firstLine="4080" w:firstLineChars="1700"/>
              <w:jc w:val="center"/>
              <w:rPr>
                <w:rFonts w:ascii="宋体" w:hAnsi="宋体" w:cs="Times New Roman"/>
                <w:color w:val="000000"/>
                <w:sz w:val="24"/>
                <w:szCs w:val="24"/>
              </w:rPr>
            </w:pP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bl>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注：请在签名处插入扫描版手写签名。</w:t>
      </w:r>
    </w:p>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请如实填写本推荐表，若发现存在不实信息，取消参评资格。</w:t>
      </w:r>
    </w:p>
    <w:p>
      <w:pPr>
        <w:rPr>
          <w:rFonts w:ascii="宋体" w:hAnsi="宋体" w:cs="Times New Roman"/>
          <w:b/>
          <w:color w:val="000000"/>
          <w:sz w:val="24"/>
          <w:szCs w:val="24"/>
        </w:rPr>
      </w:pPr>
      <w:r>
        <w:rPr>
          <w:rFonts w:hint="eastAsia" w:ascii="宋体" w:hAnsi="宋体" w:cs="Times New Roman"/>
          <w:b/>
          <w:color w:val="000000"/>
          <w:sz w:val="24"/>
          <w:szCs w:val="24"/>
        </w:rPr>
        <w:br w:type="page"/>
      </w:r>
    </w:p>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附件3：</w:t>
      </w:r>
    </w:p>
    <w:p>
      <w:pPr>
        <w:spacing w:line="360" w:lineRule="auto"/>
        <w:jc w:val="center"/>
        <w:rPr>
          <w:rFonts w:ascii="宋体" w:hAnsi="宋体" w:cs="Times New Roman"/>
          <w:b/>
          <w:color w:val="000000"/>
          <w:sz w:val="24"/>
          <w:szCs w:val="24"/>
        </w:rPr>
      </w:pPr>
    </w:p>
    <w:p>
      <w:pPr>
        <w:spacing w:line="360" w:lineRule="auto"/>
        <w:jc w:val="center"/>
        <w:rPr>
          <w:rFonts w:ascii="宋体" w:hAnsi="宋体" w:cs="Times New Roman"/>
          <w:b/>
          <w:color w:val="000000"/>
          <w:sz w:val="24"/>
          <w:szCs w:val="24"/>
        </w:rPr>
      </w:pPr>
      <w:r>
        <w:rPr>
          <w:rFonts w:hint="eastAsia" w:ascii="宋体" w:hAnsi="宋体" w:cs="Times New Roman"/>
          <w:b/>
          <w:color w:val="000000"/>
          <w:sz w:val="24"/>
          <w:szCs w:val="24"/>
        </w:rPr>
        <w:t>东莞理工学院</w:t>
      </w:r>
      <w:r>
        <w:rPr>
          <w:rFonts w:ascii="宋体" w:hAnsi="宋体" w:cs="Times New Roman"/>
          <w:b/>
          <w:color w:val="000000"/>
          <w:sz w:val="24"/>
          <w:szCs w:val="24"/>
        </w:rPr>
        <w:t>优秀学生教学信息</w:t>
      </w:r>
      <w:r>
        <w:rPr>
          <w:rFonts w:hint="eastAsia" w:ascii="宋体" w:hAnsi="宋体" w:cs="Times New Roman"/>
          <w:b/>
          <w:color w:val="000000"/>
          <w:sz w:val="24"/>
          <w:szCs w:val="24"/>
        </w:rPr>
        <w:t>干部</w:t>
      </w:r>
      <w:r>
        <w:rPr>
          <w:rFonts w:ascii="宋体" w:hAnsi="宋体" w:cs="Times New Roman"/>
          <w:b/>
          <w:color w:val="000000"/>
          <w:sz w:val="24"/>
          <w:szCs w:val="24"/>
        </w:rPr>
        <w:t>推荐表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9"/>
        <w:gridCol w:w="2760"/>
        <w:gridCol w:w="1545"/>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3"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姓</w:t>
            </w:r>
            <w:r>
              <w:rPr>
                <w:rFonts w:hint="eastAsia" w:ascii="宋体" w:hAnsi="宋体" w:cs="Times New Roman"/>
                <w:color w:val="000000"/>
                <w:sz w:val="24"/>
                <w:szCs w:val="24"/>
              </w:rPr>
              <w:t xml:space="preserve">  </w:t>
            </w:r>
            <w:r>
              <w:rPr>
                <w:rFonts w:ascii="宋体" w:hAnsi="宋体" w:cs="Times New Roman"/>
                <w:color w:val="000000"/>
                <w:sz w:val="24"/>
                <w:szCs w:val="24"/>
              </w:rPr>
              <w:t>名</w:t>
            </w:r>
          </w:p>
        </w:tc>
        <w:tc>
          <w:tcPr>
            <w:tcW w:w="2760" w:type="dxa"/>
            <w:vAlign w:val="center"/>
          </w:tcPr>
          <w:p>
            <w:pPr>
              <w:kinsoku w:val="0"/>
              <w:overflowPunct w:val="0"/>
              <w:adjustRightInd w:val="0"/>
              <w:snapToGrid w:val="0"/>
              <w:spacing w:line="360" w:lineRule="auto"/>
              <w:jc w:val="center"/>
              <w:rPr>
                <w:rFonts w:ascii="宋体" w:hAnsi="宋体" w:cs="Times New Roman"/>
                <w:color w:val="000000"/>
                <w:sz w:val="24"/>
                <w:szCs w:val="24"/>
              </w:rPr>
            </w:pPr>
          </w:p>
        </w:tc>
        <w:tc>
          <w:tcPr>
            <w:tcW w:w="1545"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职位</w:t>
            </w:r>
          </w:p>
        </w:tc>
        <w:tc>
          <w:tcPr>
            <w:tcW w:w="2918"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例：网络安全学院分部副部长</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5" w:hRule="atLeast"/>
          <w:jc w:val="center"/>
        </w:trPr>
        <w:tc>
          <w:tcPr>
            <w:tcW w:w="1299" w:type="dxa"/>
            <w:vAlign w:val="center"/>
          </w:tcPr>
          <w:p>
            <w:pPr>
              <w:kinsoku w:val="0"/>
              <w:overflowPunct w:val="0"/>
              <w:adjustRightInd w:val="0"/>
              <w:snapToGrid w:val="0"/>
              <w:spacing w:line="360" w:lineRule="auto"/>
              <w:rPr>
                <w:rFonts w:ascii="宋体" w:hAnsi="宋体" w:cs="Times New Roman"/>
                <w:color w:val="000000"/>
                <w:sz w:val="24"/>
                <w:szCs w:val="24"/>
              </w:rPr>
            </w:pPr>
            <w:r>
              <w:rPr>
                <w:rFonts w:hint="eastAsia" w:ascii="宋体" w:hAnsi="宋体" w:cs="Times New Roman"/>
                <w:color w:val="000000"/>
                <w:sz w:val="24"/>
                <w:szCs w:val="24"/>
              </w:rPr>
              <w:t>年级、专业</w:t>
            </w:r>
          </w:p>
        </w:tc>
        <w:tc>
          <w:tcPr>
            <w:tcW w:w="2760"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例：2018级网络工程1班</w:t>
            </w:r>
          </w:p>
        </w:tc>
        <w:tc>
          <w:tcPr>
            <w:tcW w:w="1545"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联系电话</w:t>
            </w:r>
          </w:p>
        </w:tc>
        <w:tc>
          <w:tcPr>
            <w:tcW w:w="2918" w:type="dxa"/>
            <w:vAlign w:val="center"/>
          </w:tcPr>
          <w:p>
            <w:pPr>
              <w:kinsoku w:val="0"/>
              <w:overflowPunct w:val="0"/>
              <w:adjustRightInd w:val="0"/>
              <w:snapToGrid w:val="0"/>
              <w:spacing w:line="360" w:lineRule="auto"/>
              <w:jc w:val="center"/>
              <w:rPr>
                <w:rFonts w:ascii="宋体"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4433" w:hRule="atLeast"/>
          <w:jc w:val="center"/>
        </w:trPr>
        <w:tc>
          <w:tcPr>
            <w:tcW w:w="1299" w:type="dxa"/>
            <w:vAlign w:val="center"/>
          </w:tcPr>
          <w:p>
            <w:pPr>
              <w:kinsoku w:val="0"/>
              <w:overflowPunct w:val="0"/>
              <w:adjustRightInd w:val="0"/>
              <w:snapToGrid w:val="0"/>
              <w:spacing w:line="360" w:lineRule="auto"/>
              <w:ind w:firstLine="360" w:firstLineChars="150"/>
              <w:rPr>
                <w:rFonts w:ascii="宋体" w:hAnsi="宋体" w:cs="Times New Roman"/>
                <w:color w:val="000000"/>
                <w:sz w:val="24"/>
                <w:szCs w:val="24"/>
              </w:rPr>
            </w:pPr>
            <w:r>
              <w:rPr>
                <w:rFonts w:hint="eastAsia" w:ascii="宋体" w:hAnsi="宋体" w:cs="Times New Roman"/>
                <w:color w:val="000000"/>
                <w:sz w:val="24"/>
                <w:szCs w:val="24"/>
              </w:rPr>
              <w:t>学期</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工作</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总结</w:t>
            </w:r>
          </w:p>
        </w:tc>
        <w:tc>
          <w:tcPr>
            <w:tcW w:w="7223" w:type="dxa"/>
            <w:gridSpan w:val="3"/>
            <w:vAlign w:val="bottom"/>
          </w:tcPr>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jc w:val="center"/>
              <w:rPr>
                <w:rFonts w:ascii="宋体" w:hAnsi="宋体" w:cs="Times New Roman"/>
                <w:color w:val="000000"/>
                <w:sz w:val="24"/>
                <w:szCs w:val="24"/>
              </w:rPr>
            </w:pPr>
          </w:p>
          <w:p>
            <w:pPr>
              <w:kinsoku w:val="0"/>
              <w:overflowPunct w:val="0"/>
              <w:adjustRightInd w:val="0"/>
              <w:snapToGrid w:val="0"/>
              <w:spacing w:line="360" w:lineRule="auto"/>
              <w:jc w:val="center"/>
              <w:rPr>
                <w:rFonts w:ascii="宋体" w:hAnsi="宋体" w:cs="Times New Roman"/>
                <w:color w:val="000000"/>
                <w:sz w:val="24"/>
                <w:szCs w:val="24"/>
              </w:rPr>
            </w:pPr>
          </w:p>
          <w:p>
            <w:pPr>
              <w:kinsoku w:val="0"/>
              <w:overflowPunct w:val="0"/>
              <w:adjustRightInd w:val="0"/>
              <w:snapToGrid w:val="0"/>
              <w:spacing w:line="360" w:lineRule="auto"/>
              <w:ind w:right="360"/>
              <w:jc w:val="center"/>
              <w:rPr>
                <w:rFonts w:ascii="宋体" w:hAnsi="宋体" w:cs="Times New Roman"/>
                <w:color w:val="000000"/>
                <w:sz w:val="24"/>
                <w:szCs w:val="24"/>
              </w:rPr>
            </w:pPr>
          </w:p>
          <w:p>
            <w:pPr>
              <w:kinsoku w:val="0"/>
              <w:overflowPunct w:val="0"/>
              <w:adjustRightInd w:val="0"/>
              <w:snapToGrid w:val="0"/>
              <w:spacing w:line="360" w:lineRule="auto"/>
              <w:ind w:firstLine="4920" w:firstLineChars="2050"/>
              <w:jc w:val="center"/>
              <w:rPr>
                <w:rFonts w:ascii="宋体" w:hAnsi="宋体" w:cs="Times New Roman"/>
                <w:color w:val="000000"/>
                <w:sz w:val="24"/>
                <w:szCs w:val="24"/>
              </w:rPr>
            </w:pPr>
            <w:r>
              <w:rPr>
                <w:rFonts w:ascii="宋体" w:hAnsi="宋体" w:cs="Times New Roman"/>
                <w:color w:val="000000"/>
                <w:sz w:val="24"/>
                <w:szCs w:val="24"/>
              </w:rPr>
              <w:t>本人签字：</w:t>
            </w:r>
          </w:p>
          <w:p>
            <w:pPr>
              <w:kinsoku w:val="0"/>
              <w:overflowPunct w:val="0"/>
              <w:adjustRightInd w:val="0"/>
              <w:snapToGrid w:val="0"/>
              <w:spacing w:line="360" w:lineRule="auto"/>
              <w:ind w:firstLine="4800" w:firstLineChars="2000"/>
              <w:jc w:val="center"/>
              <w:rPr>
                <w:rFonts w:ascii="宋体" w:hAnsi="宋体" w:cs="Times New Roman"/>
                <w:color w:val="000000"/>
                <w:sz w:val="24"/>
                <w:szCs w:val="24"/>
              </w:rPr>
            </w:pP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1992"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校教学信息部意见</w:t>
            </w:r>
          </w:p>
        </w:tc>
        <w:tc>
          <w:tcPr>
            <w:tcW w:w="7223" w:type="dxa"/>
            <w:gridSpan w:val="3"/>
            <w:vAlign w:val="bottom"/>
          </w:tcPr>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w:t>
            </w:r>
          </w:p>
          <w:p>
            <w:pPr>
              <w:kinsoku w:val="0"/>
              <w:overflowPunct w:val="0"/>
              <w:adjustRightInd w:val="0"/>
              <w:snapToGrid w:val="0"/>
              <w:rPr>
                <w:rFonts w:ascii="宋体" w:hAnsi="宋体" w:cs="Times New Roman"/>
                <w:color w:val="000000"/>
                <w:sz w:val="24"/>
                <w:szCs w:val="24"/>
              </w:rPr>
            </w:pPr>
          </w:p>
          <w:p>
            <w:pPr>
              <w:kinsoku w:val="0"/>
              <w:overflowPunct w:val="0"/>
              <w:adjustRightInd w:val="0"/>
              <w:snapToGrid w:val="0"/>
              <w:ind w:firstLine="4800" w:firstLineChars="2000"/>
              <w:rPr>
                <w:rFonts w:ascii="宋体" w:hAnsi="宋体" w:cs="Times New Roman"/>
                <w:color w:val="000000"/>
                <w:sz w:val="24"/>
                <w:szCs w:val="24"/>
              </w:rPr>
            </w:pPr>
            <w:r>
              <w:rPr>
                <w:rFonts w:hint="eastAsia" w:ascii="宋体" w:hAnsi="宋体" w:cs="Times New Roman"/>
                <w:color w:val="000000"/>
                <w:sz w:val="24"/>
                <w:szCs w:val="24"/>
              </w:rPr>
              <w:t xml:space="preserve"> 校部长签字：</w:t>
            </w:r>
          </w:p>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545"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教评</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中心</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意见</w:t>
            </w:r>
          </w:p>
        </w:tc>
        <w:tc>
          <w:tcPr>
            <w:tcW w:w="7223" w:type="dxa"/>
            <w:gridSpan w:val="3"/>
            <w:vAlign w:val="bottom"/>
          </w:tcPr>
          <w:p>
            <w:pPr>
              <w:kinsoku w:val="0"/>
              <w:overflowPunct w:val="0"/>
              <w:adjustRightInd w:val="0"/>
              <w:snapToGrid w:val="0"/>
              <w:spacing w:line="360" w:lineRule="auto"/>
              <w:rPr>
                <w:rFonts w:ascii="宋体" w:hAnsi="宋体" w:cs="Times New Roman"/>
                <w:color w:val="000000"/>
                <w:sz w:val="24"/>
                <w:szCs w:val="24"/>
              </w:rPr>
            </w:pPr>
          </w:p>
          <w:p>
            <w:pPr>
              <w:kinsoku w:val="0"/>
              <w:overflowPunct w:val="0"/>
              <w:adjustRightInd w:val="0"/>
              <w:snapToGrid w:val="0"/>
              <w:ind w:firstLine="480" w:firstLineChars="200"/>
              <w:jc w:val="center"/>
              <w:rPr>
                <w:rFonts w:ascii="宋体" w:hAnsi="宋体" w:cs="Times New Roman"/>
                <w:color w:val="000000"/>
                <w:sz w:val="24"/>
                <w:szCs w:val="24"/>
              </w:rPr>
            </w:pPr>
            <w:r>
              <w:rPr>
                <w:rFonts w:hint="eastAsia" w:ascii="宋体" w:hAnsi="宋体" w:cs="Times New Roman"/>
                <w:color w:val="000000"/>
                <w:sz w:val="24"/>
                <w:szCs w:val="24"/>
              </w:rPr>
              <w:t xml:space="preserve">                        </w:t>
            </w:r>
          </w:p>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w:t>
            </w:r>
            <w:r>
              <w:rPr>
                <w:rFonts w:hint="eastAsia" w:ascii="宋体" w:hAnsi="宋体" w:cs="Times New Roman"/>
                <w:color w:val="000000"/>
                <w:kern w:val="0"/>
                <w:sz w:val="24"/>
                <w:szCs w:val="24"/>
              </w:rPr>
              <w:t>（</w:t>
            </w:r>
            <w:r>
              <w:rPr>
                <w:rFonts w:ascii="宋体" w:hAnsi="宋体" w:cs="Times New Roman"/>
                <w:color w:val="000000"/>
                <w:kern w:val="0"/>
                <w:sz w:val="24"/>
                <w:szCs w:val="24"/>
              </w:rPr>
              <w:t>盖章</w:t>
            </w:r>
            <w:r>
              <w:rPr>
                <w:rFonts w:hint="eastAsia" w:ascii="宋体" w:hAnsi="宋体" w:cs="Times New Roman"/>
                <w:color w:val="000000"/>
                <w:kern w:val="0"/>
                <w:sz w:val="24"/>
                <w:szCs w:val="24"/>
              </w:rPr>
              <w:t>）</w:t>
            </w:r>
            <w:r>
              <w:rPr>
                <w:rFonts w:hint="eastAsia" w:ascii="宋体" w:hAnsi="宋体" w:cs="Times New Roman"/>
                <w:color w:val="000000"/>
                <w:sz w:val="24"/>
                <w:szCs w:val="24"/>
              </w:rPr>
              <w:t xml:space="preserve">      </w:t>
            </w:r>
          </w:p>
          <w:p>
            <w:pPr>
              <w:kinsoku w:val="0"/>
              <w:overflowPunct w:val="0"/>
              <w:adjustRightInd w:val="0"/>
              <w:snapToGrid w:val="0"/>
              <w:ind w:firstLine="4080" w:firstLineChars="1700"/>
              <w:jc w:val="center"/>
              <w:rPr>
                <w:rFonts w:ascii="宋体" w:hAnsi="宋体" w:cs="Times New Roman"/>
                <w:color w:val="000000"/>
                <w:sz w:val="24"/>
                <w:szCs w:val="24"/>
              </w:rPr>
            </w:pP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bl>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注：请在签名处插入扫描版手写签名。</w:t>
      </w:r>
    </w:p>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请如实填写本推荐表，若发现存在不实信息，取消参评资格。</w:t>
      </w:r>
    </w:p>
    <w:p>
      <w:pPr>
        <w:spacing w:line="360" w:lineRule="auto"/>
        <w:rPr>
          <w:rFonts w:ascii="宋体" w:hAnsi="宋体" w:cs="Times New Roman"/>
          <w:b/>
          <w:color w:val="000000"/>
          <w:sz w:val="24"/>
          <w:szCs w:val="24"/>
        </w:rPr>
      </w:pPr>
    </w:p>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附件4：</w:t>
      </w:r>
    </w:p>
    <w:p>
      <w:pPr>
        <w:spacing w:line="360" w:lineRule="auto"/>
        <w:jc w:val="center"/>
        <w:rPr>
          <w:rFonts w:ascii="宋体" w:hAnsi="宋体" w:cs="Times New Roman"/>
          <w:b/>
          <w:color w:val="000000"/>
          <w:sz w:val="24"/>
          <w:szCs w:val="24"/>
        </w:rPr>
      </w:pPr>
      <w:r>
        <w:rPr>
          <w:rFonts w:hint="eastAsia" w:ascii="宋体" w:hAnsi="宋体" w:cs="Times New Roman"/>
          <w:b/>
          <w:color w:val="000000"/>
          <w:sz w:val="24"/>
          <w:szCs w:val="24"/>
        </w:rPr>
        <w:t>东莞理工学院</w:t>
      </w:r>
      <w:r>
        <w:rPr>
          <w:rFonts w:ascii="宋体" w:hAnsi="宋体" w:cs="Times New Roman"/>
          <w:b/>
          <w:color w:val="000000"/>
          <w:sz w:val="24"/>
          <w:szCs w:val="24"/>
        </w:rPr>
        <w:t>优秀教学信息</w:t>
      </w:r>
      <w:r>
        <w:rPr>
          <w:rFonts w:hint="eastAsia" w:ascii="宋体" w:hAnsi="宋体" w:cs="Times New Roman"/>
          <w:b/>
          <w:color w:val="000000"/>
          <w:sz w:val="24"/>
          <w:szCs w:val="24"/>
        </w:rPr>
        <w:t>分部申请</w:t>
      </w:r>
      <w:r>
        <w:rPr>
          <w:rFonts w:ascii="宋体" w:hAnsi="宋体" w:cs="Times New Roman"/>
          <w:b/>
          <w:color w:val="000000"/>
          <w:sz w:val="24"/>
          <w:szCs w:val="24"/>
        </w:rPr>
        <w:t>表</w:t>
      </w:r>
    </w:p>
    <w:tbl>
      <w:tblPr>
        <w:tblStyle w:val="6"/>
        <w:tblW w:w="85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
      <w:tblGrid>
        <w:gridCol w:w="1299"/>
        <w:gridCol w:w="2760"/>
        <w:gridCol w:w="1545"/>
        <w:gridCol w:w="29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93"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分部名称</w:t>
            </w:r>
          </w:p>
        </w:tc>
        <w:tc>
          <w:tcPr>
            <w:tcW w:w="2760" w:type="dxa"/>
            <w:vAlign w:val="center"/>
          </w:tcPr>
          <w:p>
            <w:pPr>
              <w:kinsoku w:val="0"/>
              <w:overflowPunct w:val="0"/>
              <w:adjustRightInd w:val="0"/>
              <w:snapToGrid w:val="0"/>
              <w:spacing w:line="360" w:lineRule="auto"/>
              <w:jc w:val="center"/>
              <w:rPr>
                <w:rFonts w:ascii="宋体" w:hAnsi="宋体" w:cs="Times New Roman"/>
                <w:color w:val="000000"/>
                <w:sz w:val="24"/>
                <w:szCs w:val="24"/>
              </w:rPr>
            </w:pPr>
          </w:p>
        </w:tc>
        <w:tc>
          <w:tcPr>
            <w:tcW w:w="1545"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所属学院</w:t>
            </w:r>
          </w:p>
        </w:tc>
        <w:tc>
          <w:tcPr>
            <w:tcW w:w="2918" w:type="dxa"/>
            <w:vAlign w:val="center"/>
          </w:tcPr>
          <w:p>
            <w:pPr>
              <w:kinsoku w:val="0"/>
              <w:overflowPunct w:val="0"/>
              <w:adjustRightInd w:val="0"/>
              <w:snapToGrid w:val="0"/>
              <w:spacing w:line="360" w:lineRule="auto"/>
              <w:jc w:val="center"/>
              <w:rPr>
                <w:rFonts w:ascii="宋体"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615" w:hRule="atLeast"/>
          <w:jc w:val="center"/>
        </w:trPr>
        <w:tc>
          <w:tcPr>
            <w:tcW w:w="1299" w:type="dxa"/>
            <w:vAlign w:val="center"/>
          </w:tcPr>
          <w:p>
            <w:pPr>
              <w:kinsoku w:val="0"/>
              <w:overflowPunct w:val="0"/>
              <w:adjustRightInd w:val="0"/>
              <w:snapToGrid w:val="0"/>
              <w:spacing w:line="360" w:lineRule="auto"/>
              <w:rPr>
                <w:rFonts w:ascii="宋体" w:hAnsi="宋体" w:cs="Times New Roman"/>
                <w:color w:val="000000"/>
                <w:sz w:val="24"/>
                <w:szCs w:val="24"/>
              </w:rPr>
            </w:pPr>
            <w:r>
              <w:rPr>
                <w:rFonts w:hint="eastAsia" w:ascii="宋体" w:hAnsi="宋体" w:cs="Times New Roman"/>
                <w:color w:val="000000"/>
                <w:sz w:val="24"/>
                <w:szCs w:val="24"/>
              </w:rPr>
              <w:t>部长电话</w:t>
            </w:r>
          </w:p>
        </w:tc>
        <w:tc>
          <w:tcPr>
            <w:tcW w:w="7223" w:type="dxa"/>
            <w:gridSpan w:val="3"/>
            <w:vAlign w:val="center"/>
          </w:tcPr>
          <w:p>
            <w:pPr>
              <w:kinsoku w:val="0"/>
              <w:overflowPunct w:val="0"/>
              <w:adjustRightInd w:val="0"/>
              <w:snapToGrid w:val="0"/>
              <w:spacing w:line="360" w:lineRule="auto"/>
              <w:jc w:val="center"/>
              <w:rPr>
                <w:rFonts w:ascii="宋体" w:hAnsi="宋体" w:cs="Times New Roman"/>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5539"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教学</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信息</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分部</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工作</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总结</w:t>
            </w:r>
          </w:p>
        </w:tc>
        <w:tc>
          <w:tcPr>
            <w:tcW w:w="7223" w:type="dxa"/>
            <w:gridSpan w:val="3"/>
            <w:vAlign w:val="bottom"/>
          </w:tcPr>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ind w:firstLine="480" w:firstLineChars="200"/>
              <w:jc w:val="center"/>
              <w:rPr>
                <w:rFonts w:ascii="宋体" w:hAnsi="宋体" w:cs="Times New Roman"/>
                <w:color w:val="000000"/>
                <w:sz w:val="24"/>
                <w:szCs w:val="24"/>
              </w:rPr>
            </w:pPr>
          </w:p>
          <w:p>
            <w:pPr>
              <w:kinsoku w:val="0"/>
              <w:overflowPunct w:val="0"/>
              <w:adjustRightInd w:val="0"/>
              <w:snapToGrid w:val="0"/>
              <w:spacing w:line="360" w:lineRule="auto"/>
              <w:rPr>
                <w:rFonts w:ascii="宋体" w:hAnsi="宋体" w:cs="Times New Roman"/>
                <w:color w:val="000000"/>
                <w:sz w:val="24"/>
                <w:szCs w:val="24"/>
              </w:rPr>
            </w:pPr>
          </w:p>
          <w:p>
            <w:pPr>
              <w:kinsoku w:val="0"/>
              <w:overflowPunct w:val="0"/>
              <w:adjustRightInd w:val="0"/>
              <w:snapToGrid w:val="0"/>
              <w:spacing w:line="360" w:lineRule="auto"/>
              <w:rPr>
                <w:rFonts w:ascii="宋体" w:hAnsi="宋体" w:cs="Times New Roman"/>
                <w:color w:val="000000"/>
                <w:sz w:val="24"/>
                <w:szCs w:val="24"/>
              </w:rPr>
            </w:pPr>
            <w:r>
              <w:rPr>
                <w:rFonts w:hint="eastAsia" w:ascii="宋体" w:hAnsi="宋体" w:cs="Times New Roman"/>
                <w:color w:val="000000"/>
                <w:sz w:val="24"/>
                <w:szCs w:val="24"/>
              </w:rPr>
              <w:t xml:space="preserve">                                     </w:t>
            </w:r>
          </w:p>
          <w:p>
            <w:pPr>
              <w:kinsoku w:val="0"/>
              <w:overflowPunct w:val="0"/>
              <w:adjustRightInd w:val="0"/>
              <w:snapToGrid w:val="0"/>
              <w:spacing w:line="360" w:lineRule="auto"/>
              <w:ind w:firstLine="4680" w:firstLineChars="1950"/>
              <w:rPr>
                <w:rFonts w:ascii="宋体" w:hAnsi="宋体" w:cs="Times New Roman"/>
                <w:color w:val="000000"/>
                <w:sz w:val="24"/>
                <w:szCs w:val="24"/>
              </w:rPr>
            </w:pPr>
            <w:r>
              <w:rPr>
                <w:rFonts w:hint="eastAsia" w:ascii="宋体" w:hAnsi="宋体" w:cs="Times New Roman"/>
                <w:color w:val="000000"/>
                <w:sz w:val="24"/>
                <w:szCs w:val="24"/>
              </w:rPr>
              <w:t>分部部长</w:t>
            </w:r>
            <w:r>
              <w:rPr>
                <w:rFonts w:ascii="宋体" w:hAnsi="宋体" w:cs="Times New Roman"/>
                <w:color w:val="000000"/>
                <w:sz w:val="24"/>
                <w:szCs w:val="24"/>
              </w:rPr>
              <w:t>签字：</w:t>
            </w:r>
          </w:p>
          <w:p>
            <w:pPr>
              <w:kinsoku w:val="0"/>
              <w:overflowPunct w:val="0"/>
              <w:adjustRightInd w:val="0"/>
              <w:snapToGrid w:val="0"/>
              <w:spacing w:line="360" w:lineRule="auto"/>
              <w:ind w:right="360" w:firstLine="3840" w:firstLineChars="1600"/>
              <w:jc w:val="center"/>
              <w:rPr>
                <w:rFonts w:ascii="宋体" w:hAnsi="宋体" w:cs="Times New Roman"/>
                <w:color w:val="000000"/>
                <w:sz w:val="24"/>
                <w:szCs w:val="24"/>
              </w:rPr>
            </w:pP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415"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校教学</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信息部</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意见</w:t>
            </w:r>
          </w:p>
        </w:tc>
        <w:tc>
          <w:tcPr>
            <w:tcW w:w="7223" w:type="dxa"/>
            <w:gridSpan w:val="3"/>
            <w:vAlign w:val="bottom"/>
          </w:tcPr>
          <w:p>
            <w:pPr>
              <w:kinsoku w:val="0"/>
              <w:overflowPunct w:val="0"/>
              <w:adjustRightInd w:val="0"/>
              <w:snapToGrid w:val="0"/>
              <w:rPr>
                <w:rFonts w:ascii="宋体" w:hAnsi="宋体" w:cs="Times New Roman"/>
                <w:color w:val="000000"/>
                <w:sz w:val="24"/>
                <w:szCs w:val="24"/>
              </w:rPr>
            </w:pPr>
          </w:p>
          <w:p>
            <w:pPr>
              <w:widowControl/>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校部长签字：</w:t>
            </w:r>
          </w:p>
          <w:p>
            <w:pPr>
              <w:kinsoku w:val="0"/>
              <w:overflowPunct w:val="0"/>
              <w:adjustRightInd w:val="0"/>
              <w:snapToGrid w:val="0"/>
              <w:ind w:right="360" w:firstLine="3840" w:firstLineChars="1600"/>
              <w:jc w:val="center"/>
              <w:rPr>
                <w:rFonts w:ascii="宋体" w:hAnsi="宋体" w:cs="Times New Roman"/>
                <w:color w:val="000000"/>
                <w:sz w:val="24"/>
                <w:szCs w:val="24"/>
              </w:rPr>
            </w:pP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108" w:type="dxa"/>
            <w:right w:w="108" w:type="dxa"/>
          </w:tblCellMar>
        </w:tblPrEx>
        <w:trPr>
          <w:trHeight w:val="2010" w:hRule="atLeast"/>
          <w:jc w:val="center"/>
        </w:trPr>
        <w:tc>
          <w:tcPr>
            <w:tcW w:w="1299" w:type="dxa"/>
            <w:vAlign w:val="center"/>
          </w:tcPr>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教评</w:t>
            </w:r>
          </w:p>
          <w:p>
            <w:pPr>
              <w:kinsoku w:val="0"/>
              <w:overflowPunct w:val="0"/>
              <w:adjustRightInd w:val="0"/>
              <w:snapToGrid w:val="0"/>
              <w:spacing w:line="360" w:lineRule="auto"/>
              <w:jc w:val="center"/>
              <w:rPr>
                <w:rFonts w:ascii="宋体" w:hAnsi="宋体" w:cs="Times New Roman"/>
                <w:color w:val="000000"/>
                <w:sz w:val="24"/>
                <w:szCs w:val="24"/>
              </w:rPr>
            </w:pPr>
            <w:r>
              <w:rPr>
                <w:rFonts w:hint="eastAsia" w:ascii="宋体" w:hAnsi="宋体" w:cs="Times New Roman"/>
                <w:color w:val="000000"/>
                <w:sz w:val="24"/>
                <w:szCs w:val="24"/>
              </w:rPr>
              <w:t>中心</w:t>
            </w:r>
          </w:p>
          <w:p>
            <w:pPr>
              <w:kinsoku w:val="0"/>
              <w:overflowPunct w:val="0"/>
              <w:adjustRightInd w:val="0"/>
              <w:snapToGrid w:val="0"/>
              <w:spacing w:line="360" w:lineRule="auto"/>
              <w:jc w:val="center"/>
              <w:rPr>
                <w:rFonts w:ascii="宋体" w:hAnsi="宋体" w:cs="Times New Roman"/>
                <w:color w:val="000000"/>
                <w:sz w:val="24"/>
                <w:szCs w:val="24"/>
              </w:rPr>
            </w:pPr>
            <w:r>
              <w:rPr>
                <w:rFonts w:ascii="宋体" w:hAnsi="宋体" w:cs="Times New Roman"/>
                <w:color w:val="000000"/>
                <w:sz w:val="24"/>
                <w:szCs w:val="24"/>
              </w:rPr>
              <w:t>意见</w:t>
            </w:r>
          </w:p>
        </w:tc>
        <w:tc>
          <w:tcPr>
            <w:tcW w:w="7223" w:type="dxa"/>
            <w:gridSpan w:val="3"/>
            <w:vAlign w:val="center"/>
          </w:tcPr>
          <w:p>
            <w:pPr>
              <w:kinsoku w:val="0"/>
              <w:overflowPunct w:val="0"/>
              <w:adjustRightInd w:val="0"/>
              <w:snapToGrid w:val="0"/>
              <w:spacing w:line="360" w:lineRule="auto"/>
              <w:rPr>
                <w:rFonts w:ascii="宋体" w:hAnsi="宋体" w:cs="Times New Roman"/>
                <w:color w:val="000000"/>
                <w:sz w:val="24"/>
                <w:szCs w:val="24"/>
              </w:rPr>
            </w:pPr>
          </w:p>
          <w:p>
            <w:pPr>
              <w:kinsoku w:val="0"/>
              <w:overflowPunct w:val="0"/>
              <w:adjustRightInd w:val="0"/>
              <w:snapToGrid w:val="0"/>
              <w:spacing w:line="360" w:lineRule="auto"/>
              <w:rPr>
                <w:rFonts w:ascii="宋体" w:hAnsi="宋体" w:cs="Times New Roman"/>
                <w:color w:val="000000"/>
                <w:sz w:val="24"/>
                <w:szCs w:val="24"/>
              </w:rPr>
            </w:pPr>
          </w:p>
          <w:p>
            <w:pPr>
              <w:kinsoku w:val="0"/>
              <w:overflowPunct w:val="0"/>
              <w:adjustRightInd w:val="0"/>
              <w:snapToGrid w:val="0"/>
              <w:ind w:firstLine="480" w:firstLineChars="200"/>
              <w:jc w:val="center"/>
              <w:rPr>
                <w:rFonts w:ascii="宋体" w:hAnsi="宋体" w:cs="Times New Roman"/>
                <w:color w:val="000000"/>
                <w:sz w:val="24"/>
                <w:szCs w:val="24"/>
              </w:rPr>
            </w:pPr>
            <w:r>
              <w:rPr>
                <w:rFonts w:hint="eastAsia" w:ascii="宋体" w:hAnsi="宋体" w:cs="Times New Roman"/>
                <w:color w:val="000000"/>
                <w:sz w:val="24"/>
                <w:szCs w:val="24"/>
              </w:rPr>
              <w:t xml:space="preserve">                        </w:t>
            </w:r>
          </w:p>
          <w:p>
            <w:pPr>
              <w:kinsoku w:val="0"/>
              <w:overflowPunct w:val="0"/>
              <w:adjustRightInd w:val="0"/>
              <w:snapToGrid w:val="0"/>
              <w:rPr>
                <w:rFonts w:ascii="宋体" w:hAnsi="宋体" w:cs="Times New Roman"/>
                <w:color w:val="000000"/>
                <w:sz w:val="24"/>
                <w:szCs w:val="24"/>
              </w:rPr>
            </w:pPr>
            <w:r>
              <w:rPr>
                <w:rFonts w:hint="eastAsia" w:ascii="宋体" w:hAnsi="宋体" w:cs="Times New Roman"/>
                <w:color w:val="000000"/>
                <w:sz w:val="24"/>
                <w:szCs w:val="24"/>
              </w:rPr>
              <w:t xml:space="preserve">                                            </w:t>
            </w:r>
            <w:r>
              <w:rPr>
                <w:rFonts w:hint="eastAsia" w:ascii="宋体" w:hAnsi="宋体" w:cs="Times New Roman"/>
                <w:color w:val="000000"/>
                <w:kern w:val="0"/>
                <w:sz w:val="24"/>
                <w:szCs w:val="24"/>
              </w:rPr>
              <w:t>（</w:t>
            </w:r>
            <w:r>
              <w:rPr>
                <w:rFonts w:ascii="宋体" w:hAnsi="宋体" w:cs="Times New Roman"/>
                <w:color w:val="000000"/>
                <w:kern w:val="0"/>
                <w:sz w:val="24"/>
                <w:szCs w:val="24"/>
              </w:rPr>
              <w:t>盖章</w:t>
            </w:r>
            <w:r>
              <w:rPr>
                <w:rFonts w:hint="eastAsia" w:ascii="宋体" w:hAnsi="宋体" w:cs="Times New Roman"/>
                <w:color w:val="000000"/>
                <w:kern w:val="0"/>
                <w:sz w:val="24"/>
                <w:szCs w:val="24"/>
              </w:rPr>
              <w:t>）</w:t>
            </w:r>
            <w:r>
              <w:rPr>
                <w:rFonts w:hint="eastAsia" w:ascii="宋体" w:hAnsi="宋体" w:cs="Times New Roman"/>
                <w:color w:val="000000"/>
                <w:sz w:val="24"/>
                <w:szCs w:val="24"/>
              </w:rPr>
              <w:t xml:space="preserve">  </w:t>
            </w:r>
          </w:p>
          <w:p>
            <w:pPr>
              <w:kinsoku w:val="0"/>
              <w:overflowPunct w:val="0"/>
              <w:adjustRightInd w:val="0"/>
              <w:snapToGrid w:val="0"/>
              <w:ind w:firstLine="4080" w:firstLineChars="1700"/>
              <w:jc w:val="center"/>
              <w:rPr>
                <w:rFonts w:ascii="宋体" w:hAnsi="宋体" w:cs="Times New Roman"/>
                <w:color w:val="000000"/>
                <w:sz w:val="24"/>
                <w:szCs w:val="24"/>
              </w:rPr>
            </w:pP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年    月</w:t>
            </w:r>
            <w:r>
              <w:rPr>
                <w:rFonts w:hint="eastAsia" w:ascii="宋体" w:hAnsi="宋体" w:cs="Times New Roman"/>
                <w:color w:val="000000"/>
                <w:kern w:val="0"/>
                <w:sz w:val="24"/>
                <w:szCs w:val="24"/>
              </w:rPr>
              <w:t xml:space="preserve"> </w:t>
            </w:r>
            <w:r>
              <w:rPr>
                <w:rFonts w:ascii="宋体" w:hAnsi="宋体" w:cs="Times New Roman"/>
                <w:color w:val="000000"/>
                <w:kern w:val="0"/>
                <w:sz w:val="24"/>
                <w:szCs w:val="24"/>
              </w:rPr>
              <w:t xml:space="preserve">   日</w:t>
            </w:r>
          </w:p>
        </w:tc>
      </w:tr>
    </w:tbl>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注：请在签名处插入扫描版手写签名。</w:t>
      </w:r>
    </w:p>
    <w:p>
      <w:pPr>
        <w:spacing w:line="360" w:lineRule="auto"/>
        <w:rPr>
          <w:rFonts w:ascii="宋体" w:hAnsi="宋体" w:cs="Times New Roman"/>
          <w:b/>
          <w:color w:val="000000"/>
          <w:sz w:val="24"/>
          <w:szCs w:val="24"/>
        </w:rPr>
      </w:pPr>
      <w:r>
        <w:rPr>
          <w:rFonts w:hint="eastAsia" w:ascii="宋体" w:hAnsi="宋体" w:cs="Times New Roman"/>
          <w:b/>
          <w:color w:val="000000"/>
          <w:sz w:val="24"/>
          <w:szCs w:val="24"/>
        </w:rPr>
        <w:t>请如实填写本申请表，若发现存在不实信息，取消参评资格。</w:t>
      </w:r>
    </w:p>
    <w:p>
      <w:pPr>
        <w:spacing w:line="360" w:lineRule="auto"/>
        <w:rPr>
          <w:rFonts w:ascii="宋体" w:hAnsi="宋体"/>
          <w:color w:val="000000"/>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auto"/>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NormalStyleForList/>
    <w:allowSpaceOfSameStyleInTable/>
    <w:doNotSuppressIndentation/>
    <w:doNotAutofitConstrainedTables/>
    <w:autofitToFirstFixedWidthCell/>
    <w:displayHangulFixedWidth/>
    <w:doNotVertAlignCellWithSp/>
    <w:doNotBreakConstrainedForcedTable/>
    <w:doNotVertAlignInTxbx/>
    <w:useAnsiKerningPairs/>
    <w:cachedColBalance/>
  </w:compat>
  <w:rsids>
    <w:rsidRoot w:val="003E68F1"/>
    <w:rsid w:val="00016023"/>
    <w:rsid w:val="000169E3"/>
    <w:rsid w:val="00036A49"/>
    <w:rsid w:val="00051F39"/>
    <w:rsid w:val="001960B1"/>
    <w:rsid w:val="001D553C"/>
    <w:rsid w:val="00220CFF"/>
    <w:rsid w:val="00241029"/>
    <w:rsid w:val="003144F2"/>
    <w:rsid w:val="00331E48"/>
    <w:rsid w:val="00360225"/>
    <w:rsid w:val="003874AB"/>
    <w:rsid w:val="003B5978"/>
    <w:rsid w:val="003B7D04"/>
    <w:rsid w:val="003E0ED3"/>
    <w:rsid w:val="003E68F1"/>
    <w:rsid w:val="0046549F"/>
    <w:rsid w:val="00487D8F"/>
    <w:rsid w:val="00490202"/>
    <w:rsid w:val="004D59E3"/>
    <w:rsid w:val="004F53BE"/>
    <w:rsid w:val="00501808"/>
    <w:rsid w:val="0056208B"/>
    <w:rsid w:val="005C7758"/>
    <w:rsid w:val="005E6AA9"/>
    <w:rsid w:val="00605831"/>
    <w:rsid w:val="00637B59"/>
    <w:rsid w:val="006559EA"/>
    <w:rsid w:val="006661B9"/>
    <w:rsid w:val="006875AC"/>
    <w:rsid w:val="007022FA"/>
    <w:rsid w:val="00704A59"/>
    <w:rsid w:val="00713E57"/>
    <w:rsid w:val="007573D7"/>
    <w:rsid w:val="00761BBE"/>
    <w:rsid w:val="00781EE8"/>
    <w:rsid w:val="00837DDA"/>
    <w:rsid w:val="0084331F"/>
    <w:rsid w:val="008B2FAF"/>
    <w:rsid w:val="008D3E74"/>
    <w:rsid w:val="008E7B68"/>
    <w:rsid w:val="008F0DD7"/>
    <w:rsid w:val="00944CAA"/>
    <w:rsid w:val="00953EC6"/>
    <w:rsid w:val="009856D6"/>
    <w:rsid w:val="00A56924"/>
    <w:rsid w:val="00A91539"/>
    <w:rsid w:val="00B01500"/>
    <w:rsid w:val="00B142E9"/>
    <w:rsid w:val="00B21654"/>
    <w:rsid w:val="00B475E9"/>
    <w:rsid w:val="00BA401E"/>
    <w:rsid w:val="00BF3090"/>
    <w:rsid w:val="00C1163F"/>
    <w:rsid w:val="00CA366F"/>
    <w:rsid w:val="00CD0C29"/>
    <w:rsid w:val="00CD4345"/>
    <w:rsid w:val="00CF0ABD"/>
    <w:rsid w:val="00D26A5D"/>
    <w:rsid w:val="00D949F2"/>
    <w:rsid w:val="00D95064"/>
    <w:rsid w:val="00D9518F"/>
    <w:rsid w:val="00DA37E3"/>
    <w:rsid w:val="00DB58A5"/>
    <w:rsid w:val="00DC140A"/>
    <w:rsid w:val="00DD0790"/>
    <w:rsid w:val="00DF4FC5"/>
    <w:rsid w:val="00E217FB"/>
    <w:rsid w:val="00E37C4C"/>
    <w:rsid w:val="00E71719"/>
    <w:rsid w:val="00EC4127"/>
    <w:rsid w:val="00EC5A49"/>
    <w:rsid w:val="00F05271"/>
    <w:rsid w:val="00F11FAA"/>
    <w:rsid w:val="00F60CDE"/>
    <w:rsid w:val="00FE4A5B"/>
    <w:rsid w:val="00FF5EFA"/>
    <w:rsid w:val="278B66C7"/>
    <w:rsid w:val="57301396"/>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0" w:name="Normal Indent"/>
    <w:lsdException w:uiPriority="0" w:name="footnote text"/>
    <w:lsdException w:uiPriority="0" w:name="annotation text"/>
    <w:lsdException w:uiPriority="99" w:semiHidden="0" w:name="header"/>
    <w:lsdException w:uiPriority="99" w:semiHidden="0" w:name="footer"/>
    <w:lsdException w:uiPriority="0" w:name="index heading"/>
    <w:lsdException w:qFormat="1" w:uiPriority="35"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uiPriority="1" w:name="Default Paragraph Font"/>
    <w:lsdException w:uiPriority="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11"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uiPriority="0" w:name="Hyperlink"/>
    <w:lsdException w:uiPriority="0" w:name="FollowedHyperlink"/>
    <w:lsdException w:qFormat="1" w:unhideWhenUsed="0" w:uiPriority="22" w:semiHidden="0" w:name="Strong"/>
    <w:lsdException w:qFormat="1" w:unhideWhenUsed="0" w:uiPriority="2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99" w:name="Balloon Text"/>
    <w:lsdException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kern w:val="2"/>
      <w:sz w:val="21"/>
      <w:szCs w:val="22"/>
      <w:lang w:val="en-US" w:eastAsia="zh-CN" w:bidi="ar-SA"/>
    </w:rPr>
  </w:style>
  <w:style w:type="character" w:default="1" w:styleId="5">
    <w:name w:val="Default Paragraph Font"/>
    <w:unhideWhenUsed/>
    <w:uiPriority w:val="1"/>
  </w:style>
  <w:style w:type="table" w:default="1" w:styleId="6">
    <w:name w:val="Normal Table"/>
    <w:unhideWhenUsed/>
    <w:uiPriority w:val="99"/>
    <w:tblPr>
      <w:tblStyle w:val="6"/>
      <w:tblLayout w:type="fixed"/>
      <w:tblCellMar>
        <w:top w:w="0" w:type="dxa"/>
        <w:left w:w="108" w:type="dxa"/>
        <w:bottom w:w="0" w:type="dxa"/>
        <w:right w:w="108" w:type="dxa"/>
      </w:tblCellMar>
    </w:tblPr>
    <w:tcPr>
      <w:textDirection w:val="lrTb"/>
    </w:tcPr>
  </w:style>
  <w:style w:type="paragraph" w:styleId="2">
    <w:name w:val="Balloon Text"/>
    <w:basedOn w:val="1"/>
    <w:link w:val="8"/>
    <w:unhideWhenUsed/>
    <w:uiPriority w:val="99"/>
    <w:rPr>
      <w:sz w:val="18"/>
      <w:szCs w:val="18"/>
    </w:rPr>
  </w:style>
  <w:style w:type="paragraph" w:styleId="3">
    <w:name w:val="footer"/>
    <w:basedOn w:val="1"/>
    <w:link w:val="10"/>
    <w:unhideWhenUsed/>
    <w:uiPriority w:val="99"/>
    <w:pPr>
      <w:tabs>
        <w:tab w:val="center" w:pos="4153"/>
        <w:tab w:val="right" w:pos="8306"/>
      </w:tabs>
      <w:snapToGrid w:val="0"/>
      <w:jc w:val="left"/>
    </w:pPr>
    <w:rPr>
      <w:sz w:val="18"/>
      <w:szCs w:val="18"/>
    </w:rPr>
  </w:style>
  <w:style w:type="paragraph" w:styleId="4">
    <w:name w:val="header"/>
    <w:basedOn w:val="1"/>
    <w:link w:val="9"/>
    <w:unhideWhenUsed/>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59"/>
    <w:pPr/>
    <w:tblPr>
      <w:tblStyle w:val="6"/>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tcPr>
      <w:textDirection w:val="lrTb"/>
    </w:tcPr>
  </w:style>
  <w:style w:type="character" w:customStyle="1" w:styleId="8">
    <w:name w:val="批注框文本 Char"/>
    <w:basedOn w:val="5"/>
    <w:link w:val="2"/>
    <w:semiHidden/>
    <w:uiPriority w:val="99"/>
    <w:rPr>
      <w:sz w:val="18"/>
      <w:szCs w:val="18"/>
    </w:rPr>
  </w:style>
  <w:style w:type="character" w:customStyle="1" w:styleId="9">
    <w:name w:val="页眉 Char"/>
    <w:basedOn w:val="5"/>
    <w:link w:val="4"/>
    <w:uiPriority w:val="99"/>
    <w:rPr>
      <w:sz w:val="18"/>
      <w:szCs w:val="18"/>
    </w:rPr>
  </w:style>
  <w:style w:type="character" w:customStyle="1" w:styleId="10">
    <w:name w:val="页脚 Char"/>
    <w:basedOn w:val="5"/>
    <w:link w:val="3"/>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552</Words>
  <Characters>3151</Characters>
  <Lines>26</Lines>
  <Paragraphs>7</Paragraphs>
  <TotalTime>0</TotalTime>
  <ScaleCrop>false</ScaleCrop>
  <LinksUpToDate>false</LinksUpToDate>
  <CharactersWithSpaces>0</CharactersWithSpaces>
  <Application>WPS Office 专业版_9.1.0.5026_F1E327BC-269C-435d-A152-05C5408002CA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2017-10-09T02:01:00Z</dcterms:created>
  <dc:creator>andychan</dc:creator>
  <cp:lastModifiedBy>Administrator</cp:lastModifiedBy>
  <dcterms:modified xsi:type="dcterms:W3CDTF">2021-06-28T02:02:49Z</dcterms:modified>
  <dc:title>东莞理工学院2019~2020学年优秀学生教学信息员、</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2052-9.1.0.5026</vt:lpwstr>
  </property>
</Properties>
</file>