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tLeas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附件2:</w:t>
      </w:r>
    </w:p>
    <w:p>
      <w:pPr>
        <w:widowControl/>
        <w:spacing w:line="276" w:lineRule="atLeast"/>
        <w:ind w:firstLine="964" w:firstLineChars="3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课程评估会议议程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主持人：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>评估专家组组长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地点：</w:t>
      </w:r>
      <w:r>
        <w:rPr>
          <w:rFonts w:hint="eastAsia" w:ascii="宋体" w:hAnsi="宋体" w:eastAsia="宋体" w:cs="宋体"/>
          <w:kern w:val="0"/>
          <w:sz w:val="28"/>
          <w:szCs w:val="28"/>
        </w:rPr>
        <w:t>各学院会议室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议程：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一、专家组听取课程负责人自评情况汇报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 课程负责人按照课程指标体系内容汇报自评情况及存在的主要问题，汇报时间不超过10分钟；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2.课程负责人回答评估专家提问，时间不超过5分钟。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二、专家现场考察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1.评估专家查阅课程评估支撑材料。支撑材料按照课程评估</w:t>
      </w:r>
      <w:r>
        <w:rPr>
          <w:rFonts w:ascii="宋体" w:hAnsi="宋体" w:eastAsia="宋体" w:cs="宋体"/>
          <w:kern w:val="0"/>
          <w:sz w:val="28"/>
          <w:szCs w:val="28"/>
        </w:rPr>
        <w:t>观测点评分标准</w:t>
      </w:r>
      <w:r>
        <w:rPr>
          <w:rFonts w:hint="eastAsia" w:ascii="宋体" w:hAnsi="宋体" w:eastAsia="宋体" w:cs="宋体"/>
          <w:kern w:val="0"/>
          <w:sz w:val="28"/>
          <w:szCs w:val="28"/>
        </w:rPr>
        <w:t>中的依据材料提供。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2.有实验的参评课程，评估专家将现场考察实验、实训教学条件。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时间：约1小时。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三、专家组会议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专家组讨论课程评估结论及反馈意见。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时间：约30分钟。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四、专家组反馈评估意见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评估专家组向学院及参评课程负责人反馈专家组评估意见。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时间：约30分钟。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0CE6"/>
    <w:rsid w:val="75C9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2019-11-11T08:38:00Z</dcterms:created>
  <dc:creator>琼</dc:creator>
  <cp:lastModifiedBy>琼</cp:lastModifiedBy>
  <dcterms:modified xsi:type="dcterms:W3CDTF">2019-11-11T08:38:34Z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